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A41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E3E3E"/>
          <w:spacing w:val="6"/>
          <w:sz w:val="44"/>
          <w:szCs w:val="44"/>
          <w:u w:val="none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E3E3E"/>
          <w:spacing w:val="6"/>
          <w:sz w:val="40"/>
          <w:szCs w:val="40"/>
          <w:u w:val="none"/>
        </w:rPr>
        <w:t>关于举办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E3E3E"/>
          <w:spacing w:val="6"/>
          <w:sz w:val="40"/>
          <w:szCs w:val="40"/>
          <w:u w:val="none"/>
          <w:lang w:val="en-US" w:eastAsia="zh-CN"/>
        </w:rPr>
        <w:t>江苏省遗传学会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E3E3E"/>
          <w:spacing w:val="6"/>
          <w:sz w:val="40"/>
          <w:szCs w:val="40"/>
          <w:u w:val="none"/>
        </w:rPr>
        <w:t>202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E3E3E"/>
          <w:spacing w:val="6"/>
          <w:sz w:val="40"/>
          <w:szCs w:val="40"/>
          <w:u w:val="none"/>
          <w:lang w:val="en-US" w:eastAsia="zh-CN"/>
        </w:rPr>
        <w:t>5年学术年会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E3E3E"/>
          <w:spacing w:val="6"/>
          <w:sz w:val="40"/>
          <w:szCs w:val="40"/>
          <w:u w:val="none"/>
        </w:rPr>
        <w:t>的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E3E3E"/>
          <w:spacing w:val="6"/>
          <w:sz w:val="40"/>
          <w:szCs w:val="40"/>
          <w:u w:val="none"/>
          <w:lang w:val="en-US" w:eastAsia="zh-CN"/>
        </w:rPr>
        <w:t>第一轮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E3E3E"/>
          <w:spacing w:val="6"/>
          <w:sz w:val="40"/>
          <w:szCs w:val="40"/>
          <w:u w:val="none"/>
        </w:rPr>
        <w:t>通知</w:t>
      </w:r>
    </w:p>
    <w:p w14:paraId="261F0BA8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 w14:paraId="4893AFC2">
      <w:pPr>
        <w:keepNext w:val="0"/>
        <w:keepLines w:val="0"/>
        <w:widowControl/>
        <w:suppressLineNumbers w:val="0"/>
        <w:shd w:val="clear"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6"/>
          <w:kern w:val="0"/>
          <w:sz w:val="24"/>
          <w:szCs w:val="24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6"/>
          <w:kern w:val="0"/>
          <w:sz w:val="24"/>
          <w:szCs w:val="24"/>
          <w:u w:val="none"/>
          <w:shd w:val="clear" w:color="auto" w:fill="auto"/>
          <w:lang w:val="en-US" w:eastAsia="zh-CN" w:bidi="ar"/>
        </w:rPr>
        <w:t>各会员、理事单位：</w:t>
      </w:r>
    </w:p>
    <w:p w14:paraId="74B7EE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6"/>
          <w:kern w:val="0"/>
          <w:sz w:val="24"/>
          <w:szCs w:val="24"/>
          <w:u w:val="none"/>
          <w:shd w:val="clear" w:fill="F5F8FB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6"/>
          <w:kern w:val="0"/>
          <w:sz w:val="24"/>
          <w:szCs w:val="24"/>
          <w:u w:val="none"/>
          <w:shd w:val="clear" w:color="auto" w:fill="auto"/>
          <w:lang w:val="en-US" w:eastAsia="zh-CN" w:bidi="ar"/>
        </w:rPr>
        <w:t>为深化我省遗传学领域多方协作与学术交流，切实服务领域内广大科技工作者，助力遗传学学科高质量发展，由江苏省遗传学会主办的 2025 年江苏省遗传学会年会，拟定于 2025 年11月28日-30日在江苏苏州举办，会议主题为“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6"/>
          <w:kern w:val="0"/>
          <w:sz w:val="24"/>
          <w:szCs w:val="24"/>
          <w:u w:val="none"/>
          <w:shd w:val="clear" w:color="auto" w:fill="auto"/>
          <w:lang w:val="en-US" w:eastAsia="zh-CN" w:bidi="ar"/>
        </w:rPr>
        <w:t>遗传学赋能产业创新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6"/>
          <w:kern w:val="0"/>
          <w:sz w:val="24"/>
          <w:szCs w:val="24"/>
          <w:u w:val="none"/>
          <w:shd w:val="clear" w:color="auto" w:fill="auto"/>
          <w:lang w:val="en-US" w:eastAsia="zh-CN" w:bidi="ar"/>
        </w:rPr>
        <w:t>”。现将会议有关安排通知如下：</w:t>
      </w:r>
    </w:p>
    <w:p w14:paraId="338734A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时间、地点</w:t>
      </w:r>
    </w:p>
    <w:p w14:paraId="419E8A6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6"/>
          <w:kern w:val="0"/>
          <w:sz w:val="24"/>
          <w:szCs w:val="24"/>
          <w:u w:val="none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6"/>
          <w:kern w:val="0"/>
          <w:sz w:val="24"/>
          <w:szCs w:val="24"/>
          <w:u w:val="none"/>
          <w:shd w:val="clear" w:color="auto" w:fill="auto"/>
          <w:lang w:val="en-US" w:eastAsia="zh-CN" w:bidi="ar"/>
        </w:rPr>
        <w:t>2025年11月28日-11月30日（28日报到）</w:t>
      </w:r>
    </w:p>
    <w:p w14:paraId="04C66A36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6"/>
          <w:kern w:val="0"/>
          <w:sz w:val="24"/>
          <w:szCs w:val="24"/>
          <w:u w:val="none"/>
          <w:shd w:val="clear" w:color="auto" w:fill="auto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苏州福朋喜来登酒店</w:t>
      </w:r>
    </w:p>
    <w:p w14:paraId="66FCE979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PingFang SC Semibold" w:hAnsi="PingFang SC Semibold" w:eastAsia="PingFang SC Semibold" w:cs="PingFang SC Semibold"/>
          <w:b/>
          <w:bCs/>
          <w:i w:val="0"/>
          <w:iCs w:val="0"/>
          <w:caps w:val="0"/>
          <w:color w:val="3E3E3E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  <w:r>
        <w:rPr>
          <w:rFonts w:hint="eastAsia" w:ascii="PingFang SC Semibold" w:hAnsi="PingFang SC Semibold" w:eastAsia="PingFang SC Semibold" w:cs="PingFang SC Semibold"/>
          <w:b/>
          <w:bCs/>
          <w:i w:val="0"/>
          <w:iCs w:val="0"/>
          <w:caps w:val="0"/>
          <w:color w:val="3E3E3E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组织机构</w:t>
      </w:r>
    </w:p>
    <w:p w14:paraId="28CB9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</w:rPr>
      </w:pPr>
      <w:r>
        <w:rPr>
          <w:bCs/>
          <w:sz w:val="24"/>
        </w:rPr>
        <w:t>主办单位：江苏省遗传学会</w:t>
      </w:r>
    </w:p>
    <w:p w14:paraId="19A1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</w:rPr>
      </w:pPr>
      <w:r>
        <w:rPr>
          <w:bCs/>
          <w:sz w:val="24"/>
        </w:rPr>
        <w:t>承办单位：</w:t>
      </w:r>
      <w:r>
        <w:rPr>
          <w:rFonts w:hint="eastAsia"/>
          <w:bCs/>
          <w:sz w:val="24"/>
        </w:rPr>
        <w:t>南京农业大学</w:t>
      </w:r>
    </w:p>
    <w:p w14:paraId="4CBD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80" w:firstLineChars="700"/>
        <w:textAlignment w:val="auto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苏州大学</w:t>
      </w:r>
      <w:r>
        <w:rPr>
          <w:bCs/>
          <w:sz w:val="24"/>
        </w:rPr>
        <w:t xml:space="preserve">        </w:t>
      </w:r>
    </w:p>
    <w:p w14:paraId="04A89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</w:rPr>
      </w:pPr>
      <w:r>
        <w:rPr>
          <w:rFonts w:hint="eastAsia"/>
          <w:bCs/>
          <w:sz w:val="24"/>
        </w:rPr>
        <w:t>协</w:t>
      </w:r>
      <w:r>
        <w:rPr>
          <w:bCs/>
          <w:sz w:val="24"/>
        </w:rPr>
        <w:t>办单位：</w:t>
      </w:r>
      <w:r>
        <w:rPr>
          <w:rFonts w:hint="eastAsia"/>
          <w:bCs/>
          <w:sz w:val="24"/>
        </w:rPr>
        <w:t>作物遗传与种质创新</w:t>
      </w:r>
      <w:r>
        <w:rPr>
          <w:rFonts w:hint="eastAsia"/>
          <w:bCs/>
          <w:sz w:val="24"/>
          <w:lang w:val="en-US" w:eastAsia="zh-CN"/>
        </w:rPr>
        <w:t>利用全国</w:t>
      </w:r>
      <w:r>
        <w:rPr>
          <w:rFonts w:hint="eastAsia"/>
          <w:bCs/>
          <w:sz w:val="24"/>
        </w:rPr>
        <w:t>重点实验室</w:t>
      </w:r>
    </w:p>
    <w:p w14:paraId="53D97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</w:rPr>
      </w:pPr>
      <w:r>
        <w:rPr>
          <w:bCs/>
          <w:sz w:val="24"/>
        </w:rPr>
        <w:t xml:space="preserve">          江苏省现代作物生产协同创新中心</w:t>
      </w:r>
    </w:p>
    <w:p w14:paraId="57AEA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</w:rPr>
      </w:pP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     </w:t>
      </w:r>
      <w:r>
        <w:rPr>
          <w:rFonts w:hint="eastAsia"/>
          <w:bCs/>
          <w:sz w:val="24"/>
        </w:rPr>
        <w:t>农业部华东作物基因资源与种质创制重点实验室</w:t>
      </w:r>
    </w:p>
    <w:p w14:paraId="6242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</w:rPr>
      </w:pPr>
      <w:r>
        <w:rPr>
          <w:bCs/>
          <w:sz w:val="24"/>
        </w:rPr>
        <w:t xml:space="preserve">          </w:t>
      </w:r>
      <w:r>
        <w:rPr>
          <w:rFonts w:hint="eastAsia"/>
          <w:bCs/>
          <w:sz w:val="24"/>
        </w:rPr>
        <w:t>江苏省现代农业产业技术体系</w:t>
      </w:r>
    </w:p>
    <w:p w14:paraId="1C3A5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</w:rPr>
      </w:pPr>
      <w:r>
        <w:rPr>
          <w:bCs/>
          <w:sz w:val="24"/>
        </w:rPr>
        <w:t xml:space="preserve">          </w:t>
      </w:r>
      <w:r>
        <w:rPr>
          <w:rFonts w:hint="eastAsia"/>
          <w:bCs/>
          <w:sz w:val="24"/>
        </w:rPr>
        <w:t>中国-肯尼亚作物分子生物学</w:t>
      </w:r>
      <w:r>
        <w:rPr>
          <w:rFonts w:hint="eastAsia"/>
          <w:bCs/>
          <w:sz w:val="24"/>
          <w:lang w:eastAsia="zh-CN"/>
        </w:rPr>
        <w:t>“</w:t>
      </w:r>
      <w:r>
        <w:rPr>
          <w:rFonts w:hint="eastAsia"/>
          <w:bCs/>
          <w:sz w:val="24"/>
        </w:rPr>
        <w:t>一带一路</w:t>
      </w:r>
      <w:r>
        <w:rPr>
          <w:rFonts w:hint="eastAsia"/>
          <w:bCs/>
          <w:sz w:val="24"/>
          <w:lang w:eastAsia="zh-CN"/>
        </w:rPr>
        <w:t>”</w:t>
      </w:r>
      <w:r>
        <w:rPr>
          <w:rFonts w:hint="eastAsia"/>
          <w:bCs/>
          <w:sz w:val="24"/>
        </w:rPr>
        <w:t>联合实验室</w:t>
      </w:r>
    </w:p>
    <w:p w14:paraId="04959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</w:rPr>
      </w:pP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    </w:t>
      </w: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/>
          <w:bCs/>
          <w:sz w:val="24"/>
        </w:rPr>
        <w:t>“一带一路”国际小麦产业科技创新院</w:t>
      </w:r>
    </w:p>
    <w:p w14:paraId="79B2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Cs/>
          <w:sz w:val="24"/>
        </w:rPr>
      </w:pP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     </w:t>
      </w:r>
      <w:r>
        <w:rPr>
          <w:rFonts w:hint="eastAsia"/>
          <w:bCs/>
          <w:sz w:val="24"/>
        </w:rPr>
        <w:t>江苏省粮食作物现代产业技术协同创新中心</w:t>
      </w:r>
    </w:p>
    <w:p w14:paraId="7B1B3FDE">
      <w:pPr>
        <w:spacing w:line="360" w:lineRule="auto"/>
        <w:ind w:firstLine="480" w:firstLineChars="200"/>
        <w:rPr>
          <w:rFonts w:hint="eastAsia" w:ascii="PingFang SC Semibold" w:hAnsi="PingFang SC Semibold" w:eastAsia="PingFang SC Semibold" w:cs="PingFang SC Semibold"/>
          <w:b/>
          <w:bCs/>
          <w:i w:val="0"/>
          <w:iCs w:val="0"/>
          <w:caps w:val="0"/>
          <w:color w:val="3E3E3E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  <w:r>
        <w:rPr>
          <w:rFonts w:hint="eastAsia"/>
          <w:bCs/>
          <w:sz w:val="24"/>
        </w:rPr>
        <w:t>指导</w:t>
      </w:r>
      <w:r>
        <w:rPr>
          <w:bCs/>
          <w:sz w:val="24"/>
        </w:rPr>
        <w:t>单位：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>江苏省科学技术协会</w:t>
      </w:r>
    </w:p>
    <w:p w14:paraId="253C17AA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会议安排</w:t>
      </w:r>
    </w:p>
    <w:p w14:paraId="79793D48">
      <w:pPr>
        <w:numPr>
          <w:ilvl w:val="0"/>
          <w:numId w:val="2"/>
        </w:numPr>
        <w:spacing w:line="360" w:lineRule="auto"/>
        <w:ind w:left="420" w:leftChars="0" w:hanging="420" w:firstLineChars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大会报告；</w:t>
      </w:r>
    </w:p>
    <w:p w14:paraId="3B30EB6B">
      <w:pPr>
        <w:numPr>
          <w:ilvl w:val="0"/>
          <w:numId w:val="2"/>
        </w:numPr>
        <w:spacing w:line="360" w:lineRule="auto"/>
        <w:ind w:left="420" w:leftChars="0" w:hanging="420" w:firstLineChars="0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青年科学家报告；</w:t>
      </w:r>
    </w:p>
    <w:p w14:paraId="276D9392">
      <w:pPr>
        <w:numPr>
          <w:ilvl w:val="0"/>
          <w:numId w:val="2"/>
        </w:numPr>
        <w:spacing w:line="360" w:lineRule="auto"/>
        <w:ind w:left="420" w:leftChars="0" w:hanging="420" w:firstLineChars="0"/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>分会场报告</w:t>
      </w:r>
      <w:r>
        <w:rPr>
          <w:rFonts w:hint="eastAsia"/>
          <w:kern w:val="0"/>
          <w:sz w:val="24"/>
        </w:rPr>
        <w:t>，分3个分会场进行，从提交</w:t>
      </w:r>
      <w:r>
        <w:rPr>
          <w:kern w:val="0"/>
          <w:sz w:val="24"/>
        </w:rPr>
        <w:t>的摘要中</w:t>
      </w:r>
      <w:r>
        <w:rPr>
          <w:rFonts w:hint="eastAsia"/>
          <w:kern w:val="0"/>
          <w:sz w:val="24"/>
        </w:rPr>
        <w:t>按照</w:t>
      </w:r>
      <w:r>
        <w:rPr>
          <w:kern w:val="0"/>
          <w:sz w:val="24"/>
        </w:rPr>
        <w:t>比例分配</w:t>
      </w:r>
      <w:r>
        <w:rPr>
          <w:rFonts w:hint="eastAsia"/>
          <w:kern w:val="0"/>
          <w:sz w:val="24"/>
        </w:rPr>
        <w:t>、遴选</w:t>
      </w:r>
      <w:r>
        <w:rPr>
          <w:kern w:val="0"/>
          <w:sz w:val="24"/>
        </w:rPr>
        <w:t>，</w:t>
      </w:r>
      <w:r>
        <w:rPr>
          <w:rFonts w:hint="eastAsia"/>
          <w:kern w:val="0"/>
          <w:sz w:val="24"/>
        </w:rPr>
        <w:t>报告结束后遴选优秀论文。</w:t>
      </w:r>
    </w:p>
    <w:p w14:paraId="31C310CC">
      <w:pPr>
        <w:pStyle w:val="11"/>
        <w:numPr>
          <w:ilvl w:val="1"/>
          <w:numId w:val="3"/>
        </w:numPr>
        <w:spacing w:line="360" w:lineRule="auto"/>
        <w:ind w:firstLineChars="0"/>
        <w:rPr>
          <w:kern w:val="0"/>
          <w:sz w:val="24"/>
        </w:rPr>
      </w:pPr>
      <w:r>
        <w:rPr>
          <w:rFonts w:hint="eastAsia"/>
          <w:kern w:val="0"/>
          <w:sz w:val="24"/>
        </w:rPr>
        <w:t>分会场1：研究方向一</w:t>
      </w:r>
    </w:p>
    <w:p w14:paraId="236823E6">
      <w:pPr>
        <w:pStyle w:val="11"/>
        <w:numPr>
          <w:ilvl w:val="1"/>
          <w:numId w:val="3"/>
        </w:numPr>
        <w:spacing w:line="360" w:lineRule="auto"/>
        <w:ind w:firstLineChars="0"/>
        <w:rPr>
          <w:kern w:val="0"/>
          <w:sz w:val="24"/>
        </w:rPr>
      </w:pPr>
      <w:r>
        <w:rPr>
          <w:rFonts w:hint="eastAsia"/>
          <w:kern w:val="0"/>
          <w:sz w:val="24"/>
        </w:rPr>
        <w:t>分会场2：研究方向二</w:t>
      </w:r>
    </w:p>
    <w:p w14:paraId="6D35F476">
      <w:pPr>
        <w:pStyle w:val="11"/>
        <w:numPr>
          <w:ilvl w:val="1"/>
          <w:numId w:val="3"/>
        </w:numPr>
        <w:spacing w:line="360" w:lineRule="auto"/>
        <w:ind w:firstLineChars="0"/>
        <w:rPr>
          <w:kern w:val="0"/>
          <w:sz w:val="24"/>
        </w:rPr>
      </w:pPr>
      <w:r>
        <w:rPr>
          <w:rFonts w:hint="eastAsia"/>
          <w:kern w:val="0"/>
          <w:sz w:val="24"/>
        </w:rPr>
        <w:t>分会场3：研究方向三</w:t>
      </w:r>
    </w:p>
    <w:p w14:paraId="02DA5A9A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会议征文和墙报</w:t>
      </w:r>
    </w:p>
    <w:p w14:paraId="20A4A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kern w:val="0"/>
          <w:sz w:val="24"/>
        </w:rPr>
      </w:pPr>
      <w:r>
        <w:rPr>
          <w:b/>
          <w:kern w:val="0"/>
          <w:sz w:val="24"/>
        </w:rPr>
        <w:t>论文摘要</w:t>
      </w:r>
      <w:r>
        <w:rPr>
          <w:rFonts w:hint="eastAsia"/>
          <w:b/>
          <w:kern w:val="0"/>
          <w:sz w:val="24"/>
        </w:rPr>
        <w:t>征集</w:t>
      </w:r>
      <w:r>
        <w:rPr>
          <w:b/>
          <w:kern w:val="0"/>
          <w:sz w:val="24"/>
        </w:rPr>
        <w:t>：</w:t>
      </w:r>
      <w:r>
        <w:rPr>
          <w:kern w:val="0"/>
          <w:sz w:val="24"/>
        </w:rPr>
        <w:t>会议将出版江苏省遗传学会</w:t>
      </w:r>
      <w:r>
        <w:rPr>
          <w:rFonts w:hint="eastAsia"/>
          <w:kern w:val="0"/>
          <w:sz w:val="24"/>
        </w:rPr>
        <w:t>202</w:t>
      </w:r>
      <w:r>
        <w:rPr>
          <w:rFonts w:hint="eastAsia"/>
          <w:kern w:val="0"/>
          <w:sz w:val="24"/>
          <w:lang w:val="en-US" w:eastAsia="zh-CN"/>
        </w:rPr>
        <w:t>5</w:t>
      </w:r>
      <w:r>
        <w:rPr>
          <w:kern w:val="0"/>
          <w:sz w:val="24"/>
        </w:rPr>
        <w:t>汇编会议论文集</w:t>
      </w:r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接收植物遗传学、人类与医学遗传学、动物遗传学、微生物遗传学和遗传学发展史等领域的研究内容。</w:t>
      </w:r>
      <w:r>
        <w:rPr>
          <w:color w:val="FF0000"/>
          <w:kern w:val="0"/>
          <w:sz w:val="24"/>
        </w:rPr>
        <w:t>论文请参照《遗传》格式（</w:t>
      </w:r>
      <w:r>
        <w:rPr>
          <w:rFonts w:hint="eastAsia"/>
          <w:b/>
          <w:color w:val="FF0000"/>
          <w:kern w:val="0"/>
          <w:sz w:val="24"/>
          <w:u w:val="single"/>
        </w:rPr>
        <w:t>附件</w:t>
      </w:r>
      <w:r>
        <w:rPr>
          <w:rFonts w:hint="eastAsia"/>
          <w:b/>
          <w:color w:val="FF0000"/>
          <w:kern w:val="0"/>
          <w:sz w:val="24"/>
          <w:u w:val="single"/>
          <w:lang w:val="en-US" w:eastAsia="zh-CN"/>
        </w:rPr>
        <w:t>2</w:t>
      </w:r>
      <w:r>
        <w:rPr>
          <w:color w:val="FF0000"/>
          <w:kern w:val="0"/>
          <w:sz w:val="24"/>
        </w:rPr>
        <w:t>），字数限制在1000字以内</w:t>
      </w:r>
      <w:r>
        <w:rPr>
          <w:kern w:val="0"/>
          <w:sz w:val="24"/>
        </w:rPr>
        <w:t>，中英文不限。</w:t>
      </w:r>
    </w:p>
    <w:p w14:paraId="68BDF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kern w:val="0"/>
          <w:sz w:val="24"/>
        </w:rPr>
      </w:pPr>
      <w:r>
        <w:rPr>
          <w:b/>
          <w:kern w:val="0"/>
          <w:sz w:val="24"/>
        </w:rPr>
        <w:t>墙报交流：</w:t>
      </w:r>
      <w:r>
        <w:rPr>
          <w:kern w:val="0"/>
          <w:sz w:val="24"/>
        </w:rPr>
        <w:t>会议提供墙报展示区，墙报由代表自行制作并张贴，墙报规格为1开（宽78.7cm × 高109.2cm）。会议将分配出专门的墙报时间，并从墙报中遴选出一等奖1名，二等奖2名和优秀奖5名，并为获奖者颁发盖有江苏省遗传学会打印的证书和纪念品。</w:t>
      </w:r>
    </w:p>
    <w:p w14:paraId="076CC0B5">
      <w:pPr>
        <w:spacing w:line="360" w:lineRule="auto"/>
        <w:ind w:firstLine="480" w:firstLineChars="200"/>
        <w:rPr>
          <w:rFonts w:hint="eastAsia" w:ascii="PingFang SC Semibold" w:hAnsi="PingFang SC Semibold" w:eastAsia="PingFang SC Semibold" w:cs="PingFang SC Semibold"/>
          <w:b/>
          <w:bCs/>
          <w:i w:val="0"/>
          <w:iCs w:val="0"/>
          <w:caps w:val="0"/>
          <w:color w:val="3E3E3E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  <w:r>
        <w:rPr>
          <w:color w:val="0000FF"/>
          <w:kern w:val="0"/>
          <w:sz w:val="24"/>
        </w:rPr>
        <w:t>论文摘要和墙报提交的截止日期</w:t>
      </w:r>
      <w:r>
        <w:rPr>
          <w:kern w:val="0"/>
          <w:sz w:val="24"/>
        </w:rPr>
        <w:t>为</w:t>
      </w:r>
      <w:r>
        <w:rPr>
          <w:b/>
          <w:color w:val="FF0000"/>
          <w:kern w:val="0"/>
          <w:sz w:val="24"/>
        </w:rPr>
        <w:t>20</w:t>
      </w:r>
      <w:r>
        <w:rPr>
          <w:rFonts w:hint="eastAsia"/>
          <w:b/>
          <w:color w:val="FF0000"/>
          <w:kern w:val="0"/>
          <w:sz w:val="24"/>
        </w:rPr>
        <w:t>2</w:t>
      </w:r>
      <w:r>
        <w:rPr>
          <w:rFonts w:hint="eastAsia"/>
          <w:b/>
          <w:color w:val="FF0000"/>
          <w:kern w:val="0"/>
          <w:sz w:val="24"/>
          <w:lang w:val="en-US" w:eastAsia="zh-CN"/>
        </w:rPr>
        <w:t>5</w:t>
      </w:r>
      <w:r>
        <w:rPr>
          <w:b/>
          <w:color w:val="FF0000"/>
          <w:kern w:val="0"/>
          <w:sz w:val="24"/>
        </w:rPr>
        <w:t>年</w:t>
      </w:r>
      <w:r>
        <w:rPr>
          <w:rFonts w:hint="eastAsia"/>
          <w:b/>
          <w:color w:val="FF0000"/>
          <w:kern w:val="0"/>
          <w:sz w:val="24"/>
          <w:lang w:val="en-US" w:eastAsia="zh-CN"/>
        </w:rPr>
        <w:t>11</w:t>
      </w:r>
      <w:r>
        <w:rPr>
          <w:b/>
          <w:color w:val="FF0000"/>
          <w:kern w:val="0"/>
          <w:sz w:val="24"/>
        </w:rPr>
        <w:t>月</w:t>
      </w:r>
      <w:r>
        <w:rPr>
          <w:rFonts w:hint="eastAsia"/>
          <w:b/>
          <w:color w:val="FF0000"/>
          <w:kern w:val="0"/>
          <w:sz w:val="24"/>
          <w:lang w:val="en-US" w:eastAsia="zh-CN"/>
        </w:rPr>
        <w:t>2</w:t>
      </w:r>
      <w:r>
        <w:rPr>
          <w:b/>
          <w:color w:val="FF0000"/>
          <w:kern w:val="0"/>
          <w:sz w:val="24"/>
        </w:rPr>
        <w:t>日</w:t>
      </w:r>
      <w:r>
        <w:rPr>
          <w:rFonts w:hint="eastAsia"/>
          <w:kern w:val="0"/>
          <w:sz w:val="24"/>
        </w:rPr>
        <w:t>，超过截止日期可能影响论文的录用</w:t>
      </w:r>
      <w:r>
        <w:rPr>
          <w:kern w:val="0"/>
          <w:sz w:val="24"/>
        </w:rPr>
        <w:t>。</w:t>
      </w:r>
      <w:r>
        <w:fldChar w:fldCharType="begin"/>
      </w:r>
      <w:r>
        <w:instrText xml:space="preserve"> HYPERLINK "mailto:论文和墙报电子版请提交至jsgenetics1979@126.com" </w:instrText>
      </w:r>
      <w:r>
        <w:fldChar w:fldCharType="separate"/>
      </w:r>
      <w:r>
        <w:rPr>
          <w:rStyle w:val="10"/>
          <w:kern w:val="0"/>
          <w:sz w:val="24"/>
        </w:rPr>
        <w:t>论文和墙报电子版请提交至</w:t>
      </w:r>
      <w:r>
        <w:rPr>
          <w:rStyle w:val="10"/>
          <w:b/>
          <w:kern w:val="0"/>
          <w:sz w:val="24"/>
        </w:rPr>
        <w:t>jsgenetics@126.com</w:t>
      </w:r>
      <w:r>
        <w:rPr>
          <w:rStyle w:val="10"/>
          <w:b/>
          <w:kern w:val="0"/>
          <w:sz w:val="24"/>
        </w:rPr>
        <w:fldChar w:fldCharType="end"/>
      </w:r>
      <w:r>
        <w:rPr>
          <w:kern w:val="0"/>
          <w:sz w:val="24"/>
        </w:rPr>
        <w:t>，论文或墙报文件名称为：20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  <w:lang w:val="en-US" w:eastAsia="zh-CN"/>
        </w:rPr>
        <w:t>5</w:t>
      </w:r>
      <w:r>
        <w:rPr>
          <w:rFonts w:hint="eastAsia"/>
          <w:kern w:val="0"/>
          <w:sz w:val="24"/>
        </w:rPr>
        <w:t>研讨会</w:t>
      </w:r>
      <w:r>
        <w:rPr>
          <w:kern w:val="0"/>
          <w:sz w:val="24"/>
        </w:rPr>
        <w:t>-</w:t>
      </w:r>
      <w:r>
        <w:rPr>
          <w:rFonts w:hint="eastAsia"/>
          <w:kern w:val="0"/>
          <w:sz w:val="24"/>
        </w:rPr>
        <w:t>专</w:t>
      </w:r>
      <w:r>
        <w:rPr>
          <w:kern w:val="0"/>
          <w:sz w:val="24"/>
        </w:rPr>
        <w:t>题</w:t>
      </w:r>
      <w:r>
        <w:rPr>
          <w:rFonts w:hint="eastAsia"/>
          <w:kern w:val="0"/>
          <w:sz w:val="24"/>
        </w:rPr>
        <w:t>（植物遗传/动物遗传/医学遗传/微生物遗传）</w:t>
      </w:r>
      <w:r>
        <w:rPr>
          <w:kern w:val="0"/>
          <w:sz w:val="24"/>
        </w:rPr>
        <w:t>-单位-姓名，并请在邮件中注明电话号码。</w:t>
      </w:r>
    </w:p>
    <w:p w14:paraId="38F529B4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会议注册</w:t>
      </w:r>
    </w:p>
    <w:p w14:paraId="5D2C5B25">
      <w:pPr>
        <w:pStyle w:val="12"/>
        <w:spacing w:after="0"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注册费收取标准</w:t>
      </w:r>
      <w:r>
        <w:rPr>
          <w:rFonts w:hint="eastAsia" w:ascii="Times New Roman" w:hAnsi="Times New Roman" w:cs="Times New Roman"/>
          <w:sz w:val="24"/>
          <w:szCs w:val="24"/>
        </w:rPr>
        <w:t>见下表</w:t>
      </w:r>
      <w:r>
        <w:rPr>
          <w:rFonts w:ascii="Times New Roman" w:hAnsi="Times New Roman" w:cs="Times New Roman"/>
          <w:sz w:val="24"/>
          <w:szCs w:val="24"/>
        </w:rPr>
        <w:t>。非会员代表可登录网站注册</w:t>
      </w:r>
      <w:r>
        <w:rPr>
          <w:rFonts w:hint="eastAsia" w:ascii="Times New Roman" w:hAnsi="Times New Roman" w:cs="Times New Roman"/>
          <w:sz w:val="24"/>
          <w:szCs w:val="24"/>
        </w:rPr>
        <w:t>加入</w:t>
      </w:r>
      <w:r>
        <w:rPr>
          <w:rFonts w:ascii="Times New Roman" w:hAnsi="Times New Roman" w:cs="Times New Roman"/>
          <w:sz w:val="24"/>
          <w:szCs w:val="24"/>
        </w:rPr>
        <w:t>江苏省遗传学会</w:t>
      </w:r>
      <w:r>
        <w:fldChar w:fldCharType="begin"/>
      </w:r>
      <w:r>
        <w:instrText xml:space="preserve"> HYPERLINK "http://www.jsgs.org.cn/register.asp"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http://www.jsgs.org.cn/register.asp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同样享受会员缴费标准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  <w:r>
        <w:rPr>
          <w:rFonts w:ascii="Times New Roman" w:hAnsi="Times New Roman" w:cs="Times New Roman"/>
          <w:color w:val="FF0000"/>
          <w:sz w:val="24"/>
          <w:szCs w:val="24"/>
        </w:rPr>
        <w:t>20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2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>年10月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31</w:t>
      </w:r>
      <w:r>
        <w:rPr>
          <w:rFonts w:ascii="Times New Roman" w:hAnsi="Times New Roman" w:cs="Times New Roman"/>
          <w:color w:val="FF0000"/>
          <w:sz w:val="24"/>
          <w:szCs w:val="24"/>
        </w:rPr>
        <w:t>日前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提交参会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汇款</w:t>
      </w:r>
      <w:r>
        <w:rPr>
          <w:rFonts w:ascii="Times New Roman" w:hAnsi="Times New Roman" w:cs="Times New Roman"/>
          <w:sz w:val="24"/>
          <w:szCs w:val="24"/>
        </w:rPr>
        <w:t>均可享受优惠。</w:t>
      </w:r>
    </w:p>
    <w:p w14:paraId="5FB580FE">
      <w:pPr>
        <w:pStyle w:val="12"/>
        <w:spacing w:after="0"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报名并缴纳费用代</w:t>
      </w:r>
      <w:r>
        <w:rPr>
          <w:rFonts w:ascii="Times New Roman" w:hAnsi="Times New Roman" w:cs="Times New Roman"/>
          <w:color w:val="FF0000"/>
          <w:sz w:val="24"/>
          <w:szCs w:val="24"/>
        </w:rPr>
        <w:t>表因故不能参会者不予退还</w:t>
      </w:r>
      <w:r>
        <w:rPr>
          <w:rFonts w:ascii="Times New Roman" w:hAnsi="Times New Roman" w:cs="Times New Roman"/>
          <w:color w:val="auto"/>
          <w:sz w:val="24"/>
          <w:szCs w:val="24"/>
        </w:rPr>
        <w:t>，参会名额可转给同单位其他人员。会议</w:t>
      </w:r>
      <w:r>
        <w:rPr>
          <w:rFonts w:ascii="Times New Roman" w:hAnsi="Times New Roman" w:cs="Times New Roman"/>
          <w:sz w:val="24"/>
          <w:szCs w:val="24"/>
        </w:rPr>
        <w:t>期间住宿费、交通费自理。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396"/>
        <w:gridCol w:w="2194"/>
        <w:gridCol w:w="2194"/>
      </w:tblGrid>
      <w:tr w14:paraId="362FAD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18" w:type="pct"/>
            <w:tcBorders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7930EF88">
            <w:pPr>
              <w:widowControl/>
              <w:spacing w:line="360" w:lineRule="auto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06" w:type="pct"/>
            <w:tcBorders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00643AA2">
            <w:pPr>
              <w:widowControl/>
              <w:spacing w:line="360" w:lineRule="auto"/>
              <w:jc w:val="center"/>
              <w:rPr>
                <w:rFonts w:hint="eastAsia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10.31前汇款</w:t>
            </w:r>
          </w:p>
        </w:tc>
        <w:tc>
          <w:tcPr>
            <w:tcW w:w="1287" w:type="pct"/>
            <w:tcBorders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202A15D8">
            <w:pPr>
              <w:widowControl/>
              <w:spacing w:line="360" w:lineRule="auto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11.20前汇款</w:t>
            </w:r>
          </w:p>
        </w:tc>
        <w:tc>
          <w:tcPr>
            <w:tcW w:w="1287" w:type="pct"/>
            <w:tcBorders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0DBBC9D8">
            <w:pPr>
              <w:widowControl/>
              <w:spacing w:line="360" w:lineRule="auto"/>
              <w:jc w:val="center"/>
              <w:rPr>
                <w:rFonts w:hint="default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现场缴费</w:t>
            </w:r>
          </w:p>
        </w:tc>
      </w:tr>
      <w:tr w14:paraId="485935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18" w:type="pct"/>
            <w:tcBorders>
              <w:bottom w:val="nil"/>
            </w:tcBorders>
          </w:tcPr>
          <w:p w14:paraId="2D8CD554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会员代表</w:t>
            </w:r>
          </w:p>
        </w:tc>
        <w:tc>
          <w:tcPr>
            <w:tcW w:w="1406" w:type="pct"/>
            <w:tcBorders>
              <w:bottom w:val="nil"/>
            </w:tcBorders>
          </w:tcPr>
          <w:p w14:paraId="0EE0CA2A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  <w:r>
              <w:rPr>
                <w:kern w:val="0"/>
                <w:sz w:val="24"/>
              </w:rPr>
              <w:t>元</w:t>
            </w:r>
          </w:p>
        </w:tc>
        <w:tc>
          <w:tcPr>
            <w:tcW w:w="1287" w:type="pct"/>
            <w:tcBorders>
              <w:bottom w:val="nil"/>
            </w:tcBorders>
          </w:tcPr>
          <w:p w14:paraId="60B86E25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00元</w:t>
            </w:r>
          </w:p>
        </w:tc>
        <w:tc>
          <w:tcPr>
            <w:tcW w:w="1287" w:type="pct"/>
            <w:tcBorders>
              <w:bottom w:val="nil"/>
            </w:tcBorders>
          </w:tcPr>
          <w:p w14:paraId="24AD4C70">
            <w:pPr>
              <w:widowControl/>
              <w:spacing w:line="360" w:lineRule="auto"/>
              <w:jc w:val="center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1400</w:t>
            </w:r>
          </w:p>
        </w:tc>
      </w:tr>
      <w:tr w14:paraId="63B718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8" w:type="pct"/>
            <w:tcBorders>
              <w:top w:val="nil"/>
              <w:bottom w:val="nil"/>
            </w:tcBorders>
          </w:tcPr>
          <w:p w14:paraId="598356E9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非会员代表</w:t>
            </w:r>
          </w:p>
        </w:tc>
        <w:tc>
          <w:tcPr>
            <w:tcW w:w="1406" w:type="pct"/>
            <w:tcBorders>
              <w:top w:val="nil"/>
              <w:bottom w:val="nil"/>
            </w:tcBorders>
          </w:tcPr>
          <w:p w14:paraId="1EAA1392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1200元</w:t>
            </w:r>
          </w:p>
        </w:tc>
        <w:tc>
          <w:tcPr>
            <w:tcW w:w="1287" w:type="pct"/>
            <w:tcBorders>
              <w:top w:val="nil"/>
              <w:bottom w:val="nil"/>
            </w:tcBorders>
          </w:tcPr>
          <w:p w14:paraId="7DBD833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1400元</w:t>
            </w:r>
          </w:p>
        </w:tc>
        <w:tc>
          <w:tcPr>
            <w:tcW w:w="1287" w:type="pct"/>
            <w:tcBorders>
              <w:top w:val="nil"/>
              <w:bottom w:val="nil"/>
            </w:tcBorders>
          </w:tcPr>
          <w:p w14:paraId="2721A09C">
            <w:pPr>
              <w:widowControl/>
              <w:spacing w:line="360" w:lineRule="auto"/>
              <w:jc w:val="center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1600</w:t>
            </w:r>
          </w:p>
        </w:tc>
      </w:tr>
      <w:tr w14:paraId="57EFCF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8" w:type="pct"/>
            <w:tcBorders>
              <w:top w:val="nil"/>
            </w:tcBorders>
          </w:tcPr>
          <w:p w14:paraId="0D9B9655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学生</w:t>
            </w:r>
          </w:p>
        </w:tc>
        <w:tc>
          <w:tcPr>
            <w:tcW w:w="1406" w:type="pct"/>
            <w:tcBorders>
              <w:top w:val="nil"/>
            </w:tcBorders>
          </w:tcPr>
          <w:p w14:paraId="24E2E9F0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800元</w:t>
            </w:r>
          </w:p>
        </w:tc>
        <w:tc>
          <w:tcPr>
            <w:tcW w:w="1287" w:type="pct"/>
            <w:tcBorders>
              <w:top w:val="nil"/>
            </w:tcBorders>
          </w:tcPr>
          <w:p w14:paraId="3035525D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1000元</w:t>
            </w:r>
          </w:p>
        </w:tc>
        <w:tc>
          <w:tcPr>
            <w:tcW w:w="1287" w:type="pct"/>
            <w:tcBorders>
              <w:top w:val="nil"/>
            </w:tcBorders>
          </w:tcPr>
          <w:p w14:paraId="4D29450A">
            <w:pPr>
              <w:widowControl/>
              <w:spacing w:line="360" w:lineRule="auto"/>
              <w:jc w:val="center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1200</w:t>
            </w:r>
          </w:p>
        </w:tc>
      </w:tr>
    </w:tbl>
    <w:p w14:paraId="56FEC54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PingFang SC Semibold" w:hAnsi="PingFang SC Semibold" w:eastAsia="PingFang SC Semibold" w:cs="PingFang SC Semibold"/>
          <w:b/>
          <w:bCs/>
          <w:i w:val="0"/>
          <w:iCs w:val="0"/>
          <w:caps w:val="0"/>
          <w:color w:val="3E3E3E"/>
          <w:spacing w:val="6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</w:p>
    <w:p w14:paraId="5538B1A2">
      <w:pPr>
        <w:widowControl/>
        <w:shd w:val="clear" w:color="auto" w:fill="FFFFFF"/>
        <w:spacing w:line="360" w:lineRule="auto"/>
        <w:ind w:firstLine="482" w:firstLineChars="200"/>
        <w:jc w:val="left"/>
        <w:rPr>
          <w:b/>
          <w:kern w:val="0"/>
          <w:sz w:val="24"/>
          <w:szCs w:val="28"/>
        </w:rPr>
      </w:pPr>
    </w:p>
    <w:p w14:paraId="5658273E">
      <w:pPr>
        <w:widowControl/>
        <w:shd w:val="clear" w:color="auto" w:fill="FFFFFF"/>
        <w:spacing w:line="360" w:lineRule="auto"/>
        <w:ind w:firstLine="482" w:firstLineChars="200"/>
        <w:jc w:val="left"/>
        <w:rPr>
          <w:b/>
          <w:kern w:val="0"/>
          <w:sz w:val="24"/>
          <w:szCs w:val="28"/>
        </w:rPr>
      </w:pPr>
    </w:p>
    <w:p w14:paraId="4F3D7F6A">
      <w:pPr>
        <w:widowControl/>
        <w:shd w:val="clear" w:color="auto" w:fill="FFFFFF"/>
        <w:spacing w:line="360" w:lineRule="auto"/>
        <w:ind w:firstLine="482" w:firstLineChars="200"/>
        <w:jc w:val="left"/>
        <w:rPr>
          <w:b/>
          <w:kern w:val="0"/>
          <w:sz w:val="24"/>
          <w:szCs w:val="28"/>
        </w:rPr>
      </w:pPr>
      <w:r>
        <w:rPr>
          <w:b/>
          <w:kern w:val="0"/>
          <w:sz w:val="24"/>
          <w:szCs w:val="28"/>
        </w:rPr>
        <w:t>2</w:t>
      </w:r>
      <w:r>
        <w:rPr>
          <w:kern w:val="0"/>
          <w:sz w:val="24"/>
          <w:szCs w:val="28"/>
        </w:rPr>
        <w:t>．</w:t>
      </w:r>
      <w:r>
        <w:rPr>
          <w:b/>
          <w:kern w:val="0"/>
          <w:sz w:val="24"/>
          <w:szCs w:val="28"/>
        </w:rPr>
        <w:t>缴费方式：</w:t>
      </w:r>
    </w:p>
    <w:p w14:paraId="17C607C6">
      <w:pPr>
        <w:widowControl/>
        <w:shd w:val="clear" w:color="auto" w:fill="FFFFFF"/>
        <w:spacing w:line="360" w:lineRule="auto"/>
        <w:ind w:firstLine="482" w:firstLineChars="200"/>
        <w:jc w:val="left"/>
        <w:rPr>
          <w:b/>
          <w:color w:val="FF0000"/>
          <w:kern w:val="0"/>
          <w:sz w:val="24"/>
        </w:rPr>
      </w:pPr>
      <w:r>
        <w:rPr>
          <w:rFonts w:hint="eastAsia"/>
          <w:b/>
          <w:color w:val="FF0000"/>
          <w:kern w:val="0"/>
          <w:sz w:val="24"/>
        </w:rPr>
        <w:t>银行转账</w:t>
      </w:r>
    </w:p>
    <w:p w14:paraId="2324F605">
      <w:pPr>
        <w:widowControl/>
        <w:shd w:val="clear" w:color="auto" w:fill="FFFFFF"/>
        <w:spacing w:line="360" w:lineRule="auto"/>
        <w:ind w:firstLine="480" w:firstLineChars="200"/>
        <w:jc w:val="left"/>
        <w:rPr>
          <w:b/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 xml:space="preserve"> </w:t>
      </w:r>
      <w:r>
        <w:rPr>
          <w:kern w:val="0"/>
          <w:sz w:val="24"/>
          <w:szCs w:val="28"/>
        </w:rPr>
        <w:t xml:space="preserve">  </w:t>
      </w:r>
      <w:r>
        <w:rPr>
          <w:rFonts w:hint="eastAsia"/>
          <w:b/>
          <w:kern w:val="0"/>
          <w:sz w:val="24"/>
          <w:szCs w:val="28"/>
        </w:rPr>
        <w:t>帐号：</w:t>
      </w:r>
      <w:r>
        <w:rPr>
          <w:b/>
          <w:kern w:val="0"/>
          <w:sz w:val="24"/>
          <w:szCs w:val="28"/>
        </w:rPr>
        <w:t>4301010609001097041</w:t>
      </w:r>
    </w:p>
    <w:p w14:paraId="5BFEF568">
      <w:pPr>
        <w:widowControl/>
        <w:shd w:val="clear" w:color="auto" w:fill="FFFFFF"/>
        <w:spacing w:line="360" w:lineRule="auto"/>
        <w:ind w:firstLine="482" w:firstLineChars="200"/>
        <w:jc w:val="left"/>
        <w:rPr>
          <w:b/>
          <w:kern w:val="0"/>
          <w:sz w:val="24"/>
          <w:szCs w:val="28"/>
        </w:rPr>
      </w:pPr>
      <w:r>
        <w:rPr>
          <w:rFonts w:hint="eastAsia"/>
          <w:b/>
          <w:kern w:val="0"/>
          <w:sz w:val="24"/>
          <w:szCs w:val="28"/>
        </w:rPr>
        <w:t xml:space="preserve"> </w:t>
      </w:r>
      <w:r>
        <w:rPr>
          <w:b/>
          <w:kern w:val="0"/>
          <w:sz w:val="24"/>
          <w:szCs w:val="28"/>
        </w:rPr>
        <w:t xml:space="preserve">  </w:t>
      </w:r>
      <w:r>
        <w:rPr>
          <w:rFonts w:hint="eastAsia"/>
          <w:b/>
          <w:kern w:val="0"/>
          <w:sz w:val="24"/>
          <w:szCs w:val="28"/>
        </w:rPr>
        <w:t>开户行：南京市工商银行孝陵卫支行</w:t>
      </w:r>
    </w:p>
    <w:p w14:paraId="5F197D95">
      <w:pPr>
        <w:widowControl/>
        <w:shd w:val="clear" w:color="auto" w:fill="FFFFFF"/>
        <w:spacing w:line="360" w:lineRule="auto"/>
        <w:ind w:firstLine="482" w:firstLineChars="200"/>
        <w:jc w:val="left"/>
        <w:rPr>
          <w:b/>
          <w:kern w:val="0"/>
          <w:sz w:val="24"/>
          <w:szCs w:val="28"/>
        </w:rPr>
      </w:pPr>
      <w:r>
        <w:rPr>
          <w:b/>
          <w:kern w:val="0"/>
          <w:sz w:val="24"/>
          <w:szCs w:val="28"/>
        </w:rPr>
        <w:t xml:space="preserve">   </w:t>
      </w:r>
      <w:r>
        <w:rPr>
          <w:rFonts w:hint="eastAsia"/>
          <w:b/>
          <w:kern w:val="0"/>
          <w:sz w:val="24"/>
          <w:szCs w:val="28"/>
        </w:rPr>
        <w:t>名  称：南京农业大学</w:t>
      </w:r>
    </w:p>
    <w:p w14:paraId="6FF39F0F">
      <w:pPr>
        <w:widowControl/>
        <w:shd w:val="clear" w:color="auto" w:fill="FFFFFF"/>
        <w:spacing w:line="360" w:lineRule="auto"/>
        <w:ind w:firstLine="482" w:firstLineChars="200"/>
        <w:jc w:val="left"/>
        <w:rPr>
          <w:b/>
          <w:kern w:val="0"/>
          <w:sz w:val="24"/>
          <w:szCs w:val="28"/>
        </w:rPr>
      </w:pPr>
      <w:r>
        <w:rPr>
          <w:rFonts w:hint="eastAsia"/>
          <w:b/>
          <w:kern w:val="0"/>
          <w:sz w:val="24"/>
          <w:szCs w:val="28"/>
        </w:rPr>
        <w:t xml:space="preserve"> </w:t>
      </w:r>
      <w:r>
        <w:rPr>
          <w:b/>
          <w:kern w:val="0"/>
          <w:sz w:val="24"/>
          <w:szCs w:val="28"/>
        </w:rPr>
        <w:t xml:space="preserve">  </w:t>
      </w:r>
      <w:r>
        <w:rPr>
          <w:rFonts w:hint="eastAsia"/>
          <w:b/>
          <w:kern w:val="0"/>
          <w:sz w:val="24"/>
          <w:szCs w:val="28"/>
        </w:rPr>
        <w:t>汇款请注明：202</w:t>
      </w:r>
      <w:r>
        <w:rPr>
          <w:rFonts w:hint="eastAsia"/>
          <w:b/>
          <w:kern w:val="0"/>
          <w:sz w:val="24"/>
          <w:szCs w:val="28"/>
          <w:lang w:val="en-US" w:eastAsia="zh-CN"/>
        </w:rPr>
        <w:t>5</w:t>
      </w:r>
      <w:r>
        <w:rPr>
          <w:rFonts w:hint="eastAsia"/>
          <w:b/>
          <w:kern w:val="0"/>
          <w:sz w:val="24"/>
          <w:szCs w:val="28"/>
        </w:rPr>
        <w:t>江苏遗传学会+汇款人姓名+单位</w:t>
      </w:r>
    </w:p>
    <w:p w14:paraId="7029EBCC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会议住宿交通</w:t>
      </w:r>
    </w:p>
    <w:p w14:paraId="0B943C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kern w:val="0"/>
          <w:sz w:val="24"/>
        </w:rPr>
        <w:t>会议签约酒店：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苏州福朋喜来登酒店</w:t>
      </w:r>
    </w:p>
    <w:p w14:paraId="4D217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kern w:val="0"/>
          <w:sz w:val="24"/>
        </w:rPr>
      </w:pPr>
      <w:r>
        <w:rPr>
          <w:rFonts w:hint="eastAsia"/>
          <w:color w:val="FF0000"/>
          <w:kern w:val="0"/>
          <w:sz w:val="24"/>
        </w:rPr>
        <w:t>202</w:t>
      </w:r>
      <w:r>
        <w:rPr>
          <w:rFonts w:hint="eastAsia"/>
          <w:color w:val="FF0000"/>
          <w:kern w:val="0"/>
          <w:sz w:val="24"/>
          <w:lang w:val="en-US" w:eastAsia="zh-CN"/>
        </w:rPr>
        <w:t>5</w:t>
      </w:r>
      <w:r>
        <w:rPr>
          <w:rFonts w:hint="eastAsia"/>
          <w:color w:val="FF0000"/>
          <w:kern w:val="0"/>
          <w:sz w:val="24"/>
        </w:rPr>
        <w:t>年</w:t>
      </w:r>
      <w:r>
        <w:rPr>
          <w:color w:val="FF0000"/>
          <w:kern w:val="0"/>
          <w:sz w:val="24"/>
        </w:rPr>
        <w:t>10</w:t>
      </w:r>
      <w:r>
        <w:rPr>
          <w:rFonts w:hint="eastAsia"/>
          <w:color w:val="FF0000"/>
          <w:kern w:val="0"/>
          <w:sz w:val="24"/>
        </w:rPr>
        <w:t>月</w:t>
      </w:r>
      <w:r>
        <w:rPr>
          <w:rFonts w:hint="eastAsia"/>
          <w:color w:val="FF0000"/>
          <w:kern w:val="0"/>
          <w:sz w:val="24"/>
          <w:lang w:val="en-US" w:eastAsia="zh-CN"/>
        </w:rPr>
        <w:t>31</w:t>
      </w:r>
      <w:r>
        <w:rPr>
          <w:rFonts w:hint="eastAsia"/>
          <w:color w:val="FF0000"/>
          <w:kern w:val="0"/>
          <w:sz w:val="24"/>
        </w:rPr>
        <w:t>日前提交回执</w:t>
      </w:r>
      <w:r>
        <w:rPr>
          <w:rFonts w:hint="eastAsia"/>
          <w:kern w:val="0"/>
          <w:sz w:val="24"/>
        </w:rPr>
        <w:t>的参会人员，</w:t>
      </w:r>
      <w:r>
        <w:rPr>
          <w:rFonts w:hint="eastAsia"/>
          <w:kern w:val="0"/>
          <w:sz w:val="24"/>
          <w:lang w:val="en-US" w:eastAsia="zh-CN"/>
        </w:rPr>
        <w:t>如需预定签约酒店住宿，</w:t>
      </w:r>
      <w:r>
        <w:rPr>
          <w:rFonts w:hint="eastAsia"/>
          <w:kern w:val="0"/>
          <w:sz w:val="24"/>
        </w:rPr>
        <w:t>学会将负责预留房间；</w:t>
      </w:r>
      <w:r>
        <w:rPr>
          <w:color w:val="FF0000"/>
          <w:kern w:val="0"/>
          <w:sz w:val="24"/>
        </w:rPr>
        <w:t>10</w:t>
      </w:r>
      <w:r>
        <w:rPr>
          <w:rFonts w:hint="eastAsia"/>
          <w:color w:val="FF0000"/>
          <w:kern w:val="0"/>
          <w:sz w:val="24"/>
        </w:rPr>
        <w:t>月</w:t>
      </w:r>
      <w:r>
        <w:rPr>
          <w:rFonts w:hint="eastAsia"/>
          <w:color w:val="FF0000"/>
          <w:kern w:val="0"/>
          <w:sz w:val="24"/>
          <w:lang w:val="en-US" w:eastAsia="zh-CN"/>
        </w:rPr>
        <w:t>31</w:t>
      </w:r>
      <w:r>
        <w:rPr>
          <w:rFonts w:hint="eastAsia"/>
          <w:color w:val="FF0000"/>
          <w:kern w:val="0"/>
          <w:sz w:val="24"/>
        </w:rPr>
        <w:t>日</w:t>
      </w:r>
      <w:r>
        <w:rPr>
          <w:rFonts w:hint="eastAsia"/>
          <w:kern w:val="0"/>
          <w:sz w:val="24"/>
        </w:rPr>
        <w:t>以后提交的，需自己联系酒店预订房间。</w:t>
      </w:r>
    </w:p>
    <w:p w14:paraId="340CAB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也可自行预定其他酒店住宿。</w:t>
      </w:r>
      <w:bookmarkStart w:id="2" w:name="_GoBack"/>
      <w:bookmarkEnd w:id="2"/>
    </w:p>
    <w:p w14:paraId="55BE39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苏州福朋喜来登酒店签约价格：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3399"/>
      </w:tblGrid>
      <w:tr w14:paraId="518B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</w:tcPr>
          <w:p w14:paraId="7058C7D2">
            <w:pPr>
              <w:widowControl/>
              <w:spacing w:line="360" w:lineRule="auto"/>
              <w:ind w:right="84" w:rightChars="40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房型</w:t>
            </w:r>
          </w:p>
        </w:tc>
        <w:tc>
          <w:tcPr>
            <w:tcW w:w="3399" w:type="dxa"/>
          </w:tcPr>
          <w:p w14:paraId="29604159">
            <w:pPr>
              <w:widowControl/>
              <w:spacing w:line="360" w:lineRule="auto"/>
              <w:ind w:right="84" w:rightChars="40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价格</w:t>
            </w:r>
          </w:p>
        </w:tc>
      </w:tr>
      <w:tr w14:paraId="3AFF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</w:tcPr>
          <w:p w14:paraId="009292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大床房</w:t>
            </w:r>
          </w:p>
        </w:tc>
        <w:tc>
          <w:tcPr>
            <w:tcW w:w="3399" w:type="dxa"/>
          </w:tcPr>
          <w:p w14:paraId="4B0300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间夜 （含单早）</w:t>
            </w:r>
          </w:p>
        </w:tc>
      </w:tr>
      <w:tr w14:paraId="4288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</w:tcPr>
          <w:p w14:paraId="414917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双床房</w:t>
            </w:r>
          </w:p>
        </w:tc>
        <w:tc>
          <w:tcPr>
            <w:tcW w:w="3399" w:type="dxa"/>
          </w:tcPr>
          <w:p w14:paraId="4DB967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580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间夜 （含双早）</w:t>
            </w:r>
          </w:p>
        </w:tc>
      </w:tr>
    </w:tbl>
    <w:p w14:paraId="4B5AE6A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赞助事宜</w:t>
      </w:r>
    </w:p>
    <w:p w14:paraId="79501CC9">
      <w:pPr>
        <w:widowControl/>
        <w:shd w:val="clear" w:color="auto" w:fill="FFFFFF"/>
        <w:spacing w:line="360" w:lineRule="auto"/>
        <w:ind w:firstLine="482" w:firstLineChars="201"/>
        <w:jc w:val="left"/>
        <w:rPr>
          <w:sz w:val="24"/>
        </w:rPr>
      </w:pPr>
      <w:r>
        <w:rPr>
          <w:bCs/>
          <w:color w:val="000000"/>
          <w:kern w:val="0"/>
          <w:sz w:val="24"/>
          <w:szCs w:val="28"/>
        </w:rPr>
        <w:t>大会将设立与生命科学研究相关的生化试剂、实验仪器设备等产品的展示。欢迎各企业、公司踊跃提供赞助</w:t>
      </w:r>
      <w:r>
        <w:rPr>
          <w:rFonts w:hint="eastAsia"/>
          <w:bCs/>
          <w:color w:val="000000"/>
          <w:kern w:val="0"/>
          <w:sz w:val="24"/>
          <w:szCs w:val="28"/>
        </w:rPr>
        <w:t>。</w:t>
      </w:r>
      <w:r>
        <w:rPr>
          <w:bCs/>
          <w:color w:val="000000"/>
          <w:kern w:val="0"/>
          <w:sz w:val="24"/>
          <w:szCs w:val="28"/>
        </w:rPr>
        <w:t>详细信息</w:t>
      </w:r>
      <w:r>
        <w:rPr>
          <w:rFonts w:hint="eastAsia"/>
          <w:sz w:val="24"/>
        </w:rPr>
        <w:t>请联系</w:t>
      </w:r>
    </w:p>
    <w:p w14:paraId="116D5617">
      <w:pPr>
        <w:widowControl/>
        <w:shd w:val="clear" w:color="auto" w:fill="FFFFFF"/>
        <w:spacing w:line="360" w:lineRule="auto"/>
        <w:ind w:firstLine="482" w:firstLineChars="201"/>
        <w:jc w:val="left"/>
        <w:rPr>
          <w:sz w:val="24"/>
        </w:rPr>
      </w:pPr>
      <w:r>
        <w:rPr>
          <w:rFonts w:hint="eastAsia"/>
          <w:sz w:val="24"/>
        </w:rPr>
        <w:t>肖进：</w:t>
      </w:r>
      <w:r>
        <w:fldChar w:fldCharType="begin"/>
      </w:r>
      <w:r>
        <w:instrText xml:space="preserve"> HYPERLINK "mailto:xiaojin@njau.edu.cn，13951722452/025-84399893" </w:instrText>
      </w:r>
      <w:r>
        <w:fldChar w:fldCharType="separate"/>
      </w:r>
      <w:r>
        <w:rPr>
          <w:rStyle w:val="10"/>
          <w:rFonts w:hint="eastAsia"/>
          <w:sz w:val="24"/>
        </w:rPr>
        <w:t>xiaojin</w:t>
      </w:r>
      <w:r>
        <w:rPr>
          <w:rStyle w:val="10"/>
          <w:sz w:val="24"/>
        </w:rPr>
        <w:t>@njau.edu.cn</w:t>
      </w:r>
      <w:r>
        <w:rPr>
          <w:rStyle w:val="10"/>
          <w:rFonts w:hint="eastAsia"/>
          <w:sz w:val="24"/>
        </w:rPr>
        <w:t>，13951722452/025-84399893</w:t>
      </w:r>
      <w:r>
        <w:rPr>
          <w:rStyle w:val="10"/>
          <w:rFonts w:hint="eastAsia"/>
          <w:sz w:val="24"/>
        </w:rPr>
        <w:fldChar w:fldCharType="end"/>
      </w:r>
      <w:r>
        <w:rPr>
          <w:rFonts w:hint="eastAsia"/>
          <w:sz w:val="24"/>
        </w:rPr>
        <w:t>；</w:t>
      </w:r>
    </w:p>
    <w:p w14:paraId="2A8C68A1">
      <w:pPr>
        <w:widowControl/>
        <w:shd w:val="clear" w:color="auto" w:fill="FFFFFF"/>
        <w:spacing w:line="360" w:lineRule="auto"/>
        <w:ind w:firstLine="482" w:firstLineChars="201"/>
        <w:jc w:val="left"/>
        <w:rPr>
          <w:sz w:val="24"/>
        </w:rPr>
      </w:pPr>
      <w:r>
        <w:rPr>
          <w:rFonts w:hint="eastAsia"/>
          <w:sz w:val="24"/>
        </w:rPr>
        <w:t>王宗宽：</w:t>
      </w:r>
      <w:r>
        <w:rPr>
          <w:sz w:val="24"/>
        </w:rPr>
        <w:t xml:space="preserve"> </w:t>
      </w:r>
      <w:r>
        <w:fldChar w:fldCharType="begin"/>
      </w:r>
      <w:r>
        <w:instrText xml:space="preserve"> HYPERLINK "mailto:wangzkuan@njau.edu.cn，025-84399893" </w:instrText>
      </w:r>
      <w:r>
        <w:fldChar w:fldCharType="separate"/>
      </w:r>
      <w:r>
        <w:rPr>
          <w:rStyle w:val="10"/>
          <w:sz w:val="24"/>
        </w:rPr>
        <w:t>wangzkuan@njau.edu.cn，</w:t>
      </w:r>
      <w:r>
        <w:rPr>
          <w:rStyle w:val="10"/>
          <w:rFonts w:hint="eastAsia"/>
          <w:sz w:val="24"/>
        </w:rPr>
        <w:t>025-84399893</w:t>
      </w:r>
      <w:r>
        <w:rPr>
          <w:rStyle w:val="10"/>
          <w:rFonts w:hint="eastAsia"/>
          <w:sz w:val="24"/>
        </w:rPr>
        <w:fldChar w:fldCharType="end"/>
      </w:r>
      <w:r>
        <w:rPr>
          <w:rFonts w:hint="eastAsia"/>
          <w:sz w:val="24"/>
        </w:rPr>
        <w:t>。</w:t>
      </w:r>
    </w:p>
    <w:p w14:paraId="6796ABC6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会议联系方式</w:t>
      </w:r>
    </w:p>
    <w:p w14:paraId="1A48A91E">
      <w:pPr>
        <w:pStyle w:val="12"/>
        <w:spacing w:after="0" w:line="36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参会回执、论文摘要和墙报事宜</w:t>
      </w:r>
    </w:p>
    <w:p w14:paraId="708CA3BC">
      <w:pPr>
        <w:pStyle w:val="12"/>
        <w:spacing w:after="0"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王彤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fldChar w:fldCharType="begin"/>
      </w:r>
      <w:r>
        <w:instrText xml:space="preserve"> HYPERLINK "mailto:jsgenetics@126.com，17521198701，025-84399893" </w:instrText>
      </w:r>
      <w:r>
        <w:fldChar w:fldCharType="separate"/>
      </w:r>
      <w:r>
        <w:rPr>
          <w:rStyle w:val="10"/>
          <w:rFonts w:ascii="Times New Roman" w:hAnsi="Times New Roman" w:cs="Times New Roman"/>
          <w:b/>
          <w:sz w:val="24"/>
          <w:szCs w:val="24"/>
        </w:rPr>
        <w:t>jsgenetics@126.com</w:t>
      </w:r>
      <w:r>
        <w:rPr>
          <w:rStyle w:val="10"/>
          <w:rFonts w:hint="eastAsia" w:ascii="Times New Roman" w:hAnsi="Times New Roman" w:cs="Times New Roman"/>
          <w:sz w:val="24"/>
          <w:szCs w:val="24"/>
        </w:rPr>
        <w:t>，</w:t>
      </w:r>
      <w:r>
        <w:rPr>
          <w:rStyle w:val="10"/>
          <w:rFonts w:hint="eastAsia" w:ascii="Times New Roman" w:hAnsi="Times New Roman" w:cs="Times New Roman"/>
          <w:sz w:val="24"/>
          <w:szCs w:val="24"/>
          <w:lang w:val="en-US" w:eastAsia="zh-CN"/>
        </w:rPr>
        <w:t>18761852096</w:t>
      </w:r>
      <w:r>
        <w:rPr>
          <w:rStyle w:val="10"/>
          <w:rFonts w:hint="eastAsia" w:ascii="Times New Roman" w:hAnsi="Times New Roman" w:cs="Times New Roman"/>
          <w:sz w:val="24"/>
          <w:szCs w:val="24"/>
        </w:rPr>
        <w:t>，</w:t>
      </w:r>
      <w:r>
        <w:rPr>
          <w:rStyle w:val="10"/>
          <w:rFonts w:ascii="Times New Roman" w:hAnsi="Times New Roman" w:cs="Times New Roman"/>
          <w:sz w:val="24"/>
          <w:szCs w:val="24"/>
        </w:rPr>
        <w:t>025-84399893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25A35">
      <w:pPr>
        <w:pStyle w:val="12"/>
        <w:spacing w:after="0" w:line="360" w:lineRule="auto"/>
        <w:ind w:firstLine="480" w:firstLineChars="200"/>
        <w:rPr>
          <w:rStyle w:val="1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请参会代表于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>
        <w:rPr>
          <w:rFonts w:hint="eastAsia"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hint="eastAsia" w:ascii="Times New Roman" w:hAnsi="Times New Roman" w:cs="Times New Roman"/>
          <w:b/>
          <w:color w:val="FF0000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年</w:t>
      </w:r>
      <w:r>
        <w:rPr>
          <w:rFonts w:hint="eastAsia" w:ascii="Times New Roman" w:hAnsi="Times New Roman" w:cs="Times New Roman"/>
          <w:b/>
          <w:color w:val="FF0000"/>
          <w:sz w:val="24"/>
          <w:szCs w:val="24"/>
          <w:lang w:val="en-US" w:eastAsia="zh-CN"/>
        </w:rPr>
        <w:t>11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月</w:t>
      </w:r>
      <w:r>
        <w:rPr>
          <w:rFonts w:hint="eastAsia" w:ascii="Times New Roman" w:hAnsi="Times New Roman" w:cs="Times New Roman"/>
          <w:b/>
          <w:color w:val="FF0000"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日之前</w:t>
      </w:r>
      <w:r>
        <w:rPr>
          <w:rFonts w:ascii="Times New Roman" w:hAnsi="Times New Roman" w:cs="Times New Roman"/>
          <w:sz w:val="24"/>
          <w:szCs w:val="24"/>
        </w:rPr>
        <w:t>将参会回执发送到</w:t>
      </w:r>
      <w:r>
        <w:fldChar w:fldCharType="begin"/>
      </w:r>
      <w:r>
        <w:instrText xml:space="preserve"> HYPERLINK "mailto:xiaojin@njau.edu.cn" </w:instrText>
      </w:r>
      <w:r>
        <w:fldChar w:fldCharType="separate"/>
      </w:r>
      <w:r>
        <w:rPr>
          <w:rStyle w:val="10"/>
          <w:rFonts w:ascii="Times New Roman" w:hAnsi="Times New Roman" w:cs="Times New Roman"/>
          <w:b/>
          <w:sz w:val="24"/>
          <w:szCs w:val="24"/>
        </w:rPr>
        <w:t>jsgenetics@126.com</w:t>
      </w:r>
      <w:r>
        <w:rPr>
          <w:rStyle w:val="10"/>
          <w:rFonts w:ascii="Times New Roman" w:hAnsi="Times New Roman" w:cs="Times New Roman"/>
          <w:b/>
          <w:sz w:val="24"/>
          <w:szCs w:val="24"/>
        </w:rPr>
        <w:fldChar w:fldCharType="end"/>
      </w:r>
    </w:p>
    <w:p w14:paraId="25A70446">
      <w:pPr>
        <w:widowControl/>
        <w:shd w:val="clear" w:color="auto" w:fill="FFFFFF"/>
        <w:spacing w:line="360" w:lineRule="auto"/>
        <w:ind w:firstLine="482" w:firstLineChars="201"/>
        <w:jc w:val="left"/>
        <w:rPr>
          <w:rFonts w:hint="eastAsia"/>
          <w:bCs/>
          <w:color w:val="000000"/>
          <w:kern w:val="0"/>
          <w:sz w:val="24"/>
          <w:szCs w:val="28"/>
          <w:lang w:val="en-US" w:eastAsia="zh-CN"/>
        </w:rPr>
      </w:pPr>
      <w:r>
        <w:rPr>
          <w:rFonts w:hint="eastAsia"/>
          <w:bCs/>
          <w:color w:val="000000"/>
          <w:kern w:val="0"/>
          <w:sz w:val="24"/>
          <w:szCs w:val="28"/>
          <w:lang w:val="en-US" w:eastAsia="zh-CN"/>
        </w:rPr>
        <w:t>本通知为预通知。最终方案、报名程序以江苏省遗传学会秘书处正式通知为准。请您知悉。</w:t>
      </w:r>
    </w:p>
    <w:p w14:paraId="0F043E4D">
      <w:pPr>
        <w:widowControl/>
        <w:shd w:val="clear" w:color="auto" w:fill="FFFFFF"/>
        <w:spacing w:line="360" w:lineRule="auto"/>
        <w:ind w:firstLine="482" w:firstLineChars="201"/>
        <w:jc w:val="left"/>
        <w:rPr>
          <w:rFonts w:hint="eastAsia"/>
          <w:bCs/>
          <w:color w:val="000000"/>
          <w:kern w:val="0"/>
          <w:sz w:val="24"/>
          <w:szCs w:val="28"/>
          <w:lang w:val="en-US" w:eastAsia="zh-CN"/>
        </w:rPr>
      </w:pPr>
    </w:p>
    <w:p w14:paraId="7E5506B1">
      <w:pPr>
        <w:spacing w:after="0" w:line="360" w:lineRule="auto"/>
        <w:ind w:firstLine="2951" w:firstLineChars="105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江苏省遗传学会</w:t>
      </w:r>
    </w:p>
    <w:p w14:paraId="66535AEF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sz w:val="28"/>
          <w:szCs w:val="28"/>
        </w:rPr>
        <w:t>日</w:t>
      </w:r>
    </w:p>
    <w:p w14:paraId="5CBBF386">
      <w:pPr>
        <w:pStyle w:val="12"/>
        <w:spacing w:after="0" w:line="360" w:lineRule="auto"/>
        <w:ind w:firstLine="482" w:firstLineChars="200"/>
        <w:rPr>
          <w:rFonts w:ascii="Times New Roman" w:hAnsi="Times New Roman" w:cs="Times New Roman"/>
          <w:b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b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t>附件1</w:t>
      </w:r>
    </w:p>
    <w:p w14:paraId="4381C1CD">
      <w:pPr>
        <w:pStyle w:val="12"/>
        <w:spacing w:after="0" w:line="360" w:lineRule="auto"/>
        <w:ind w:firstLine="1044" w:firstLineChars="200"/>
        <w:jc w:val="center"/>
        <w:rPr>
          <w:rFonts w:hint="eastAsia" w:ascii="Times New Roman" w:hAnsi="Times New Roman" w:cs="Times New Roman"/>
          <w:b/>
          <w:color w:val="FF0000"/>
          <w:sz w:val="52"/>
          <w:szCs w:val="52"/>
        </w:rPr>
      </w:pPr>
      <w:r>
        <w:rPr>
          <w:rFonts w:hint="eastAsia" w:ascii="Times New Roman" w:hAnsi="Times New Roman" w:cs="Times New Roman"/>
          <w:b/>
          <w:color w:val="FF0000"/>
          <w:sz w:val="52"/>
          <w:szCs w:val="52"/>
        </w:rPr>
        <w:t>参会回执</w:t>
      </w:r>
    </w:p>
    <w:p w14:paraId="3EDB70B4">
      <w:pPr>
        <w:pStyle w:val="12"/>
        <w:spacing w:after="0" w:line="360" w:lineRule="auto"/>
        <w:ind w:firstLine="1044" w:firstLineChars="200"/>
        <w:jc w:val="center"/>
        <w:rPr>
          <w:rFonts w:hint="eastAsia" w:ascii="Times New Roman" w:hAnsi="Times New Roman" w:cs="Times New Roman"/>
          <w:b/>
          <w:color w:val="FF0000"/>
          <w:sz w:val="52"/>
          <w:szCs w:val="52"/>
        </w:rPr>
      </w:pPr>
    </w:p>
    <w:tbl>
      <w:tblPr>
        <w:tblStyle w:val="6"/>
        <w:tblW w:w="906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29"/>
        <w:gridCol w:w="1250"/>
        <w:gridCol w:w="1326"/>
        <w:gridCol w:w="2032"/>
        <w:gridCol w:w="1282"/>
        <w:gridCol w:w="1391"/>
      </w:tblGrid>
      <w:tr w14:paraId="68FD4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1" w:type="dxa"/>
            <w:vAlign w:val="center"/>
          </w:tcPr>
          <w:p w14:paraId="63F4BDD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29" w:type="dxa"/>
            <w:vAlign w:val="center"/>
          </w:tcPr>
          <w:p w14:paraId="3F2408A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0" w:type="dxa"/>
            <w:vAlign w:val="center"/>
          </w:tcPr>
          <w:p w14:paraId="646C817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326" w:type="dxa"/>
            <w:vAlign w:val="center"/>
          </w:tcPr>
          <w:p w14:paraId="31AFEF8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032" w:type="dxa"/>
            <w:vAlign w:val="center"/>
          </w:tcPr>
          <w:p w14:paraId="3FA90F6E">
            <w:pPr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  <w:p w14:paraId="4583D498"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（否/单间/标间）</w:t>
            </w:r>
          </w:p>
        </w:tc>
        <w:tc>
          <w:tcPr>
            <w:tcW w:w="1282" w:type="dxa"/>
            <w:vAlign w:val="center"/>
          </w:tcPr>
          <w:p w14:paraId="6D7FB5E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入住日期</w:t>
            </w:r>
          </w:p>
        </w:tc>
        <w:tc>
          <w:tcPr>
            <w:tcW w:w="1391" w:type="dxa"/>
            <w:vAlign w:val="center"/>
          </w:tcPr>
          <w:p w14:paraId="5772C50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退房日期</w:t>
            </w:r>
          </w:p>
        </w:tc>
      </w:tr>
      <w:tr w14:paraId="129E2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51" w:type="dxa"/>
          </w:tcPr>
          <w:p w14:paraId="58118A63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929" w:type="dxa"/>
          </w:tcPr>
          <w:p w14:paraId="33F6CCD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250" w:type="dxa"/>
          </w:tcPr>
          <w:p w14:paraId="1E1DE60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326" w:type="dxa"/>
          </w:tcPr>
          <w:p w14:paraId="7C0F10D4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032" w:type="dxa"/>
          </w:tcPr>
          <w:p w14:paraId="690597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282" w:type="dxa"/>
          </w:tcPr>
          <w:p w14:paraId="1687F3A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391" w:type="dxa"/>
          </w:tcPr>
          <w:p w14:paraId="789BF8A1">
            <w:pPr>
              <w:spacing w:line="360" w:lineRule="auto"/>
              <w:rPr>
                <w:b/>
                <w:sz w:val="24"/>
              </w:rPr>
            </w:pPr>
          </w:p>
        </w:tc>
      </w:tr>
      <w:tr w14:paraId="33CDB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51" w:type="dxa"/>
          </w:tcPr>
          <w:p w14:paraId="597C00D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929" w:type="dxa"/>
          </w:tcPr>
          <w:p w14:paraId="0539D6E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250" w:type="dxa"/>
          </w:tcPr>
          <w:p w14:paraId="16F74E97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326" w:type="dxa"/>
          </w:tcPr>
          <w:p w14:paraId="288EC07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032" w:type="dxa"/>
          </w:tcPr>
          <w:p w14:paraId="07794A67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282" w:type="dxa"/>
          </w:tcPr>
          <w:p w14:paraId="5328105B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391" w:type="dxa"/>
          </w:tcPr>
          <w:p w14:paraId="43086314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5D354B0A">
      <w:pPr>
        <w:pStyle w:val="12"/>
        <w:spacing w:after="0" w:line="360" w:lineRule="auto"/>
        <w:ind w:firstLine="482" w:firstLineChars="200"/>
        <w:rPr>
          <w:rFonts w:hint="default"/>
          <w:bCs/>
          <w:color w:val="000000"/>
          <w:kern w:val="0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如提前缴费请附缴费截图及开票信息。</w:t>
      </w:r>
    </w:p>
    <w:p w14:paraId="3BD9217C">
      <w:pPr>
        <w:keepNext w:val="0"/>
        <w:keepLines w:val="0"/>
        <w:widowControl/>
        <w:suppressLineNumbers w:val="0"/>
        <w:jc w:val="right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333333"/>
          <w:spacing w:val="3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11989FA8">
      <w:pPr>
        <w:keepNext w:val="0"/>
        <w:keepLines w:val="0"/>
        <w:widowControl/>
        <w:suppressLineNumbers w:val="0"/>
        <w:jc w:val="left"/>
        <w:rPr>
          <w:rFonts w:ascii="PingFang SC" w:hAnsi="PingFang SC" w:eastAsia="PingFang SC" w:cs="PingFang SC"/>
          <w:i w:val="0"/>
          <w:iCs w:val="0"/>
          <w:caps w:val="0"/>
          <w:color w:val="3E3E3E"/>
          <w:spacing w:val="6"/>
          <w:kern w:val="0"/>
          <w:sz w:val="28"/>
          <w:szCs w:val="28"/>
          <w:u w:val="none"/>
          <w:shd w:val="clear" w:fill="F5F8FB"/>
          <w:lang w:val="en-US" w:eastAsia="zh-CN" w:bidi="ar"/>
        </w:rPr>
      </w:pPr>
    </w:p>
    <w:p w14:paraId="4329F71D">
      <w:pPr>
        <w:keepNext w:val="0"/>
        <w:keepLines w:val="0"/>
        <w:widowControl/>
        <w:suppressLineNumbers w:val="0"/>
        <w:jc w:val="left"/>
      </w:pPr>
    </w:p>
    <w:p w14:paraId="7CF55EFC">
      <w:pPr>
        <w:keepNext w:val="0"/>
        <w:keepLines w:val="0"/>
        <w:widowControl/>
        <w:suppressLineNumbers w:val="0"/>
        <w:jc w:val="left"/>
      </w:pPr>
    </w:p>
    <w:p w14:paraId="302219A0">
      <w:pPr>
        <w:keepNext w:val="0"/>
        <w:keepLines w:val="0"/>
        <w:widowControl/>
        <w:suppressLineNumbers w:val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fill="F5F8FB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25170D">
      <w:pPr>
        <w:widowControl/>
        <w:jc w:val="left"/>
        <w:rPr>
          <w:rFonts w:eastAsiaTheme="minorEastAsia"/>
          <w:sz w:val="24"/>
        </w:rPr>
      </w:pPr>
      <w:r>
        <w:rPr>
          <w:rFonts w:hint="eastAsia" w:eastAsiaTheme="minorEastAsia"/>
          <w:b/>
          <w:color w:val="FF0000"/>
          <w:kern w:val="0"/>
          <w:sz w:val="24"/>
          <w:u w:val="single"/>
        </w:rPr>
        <w:t>附件</w:t>
      </w:r>
      <w:r>
        <w:rPr>
          <w:rFonts w:hint="eastAsia"/>
          <w:b/>
          <w:color w:val="FF0000"/>
          <w:kern w:val="0"/>
          <w:sz w:val="24"/>
          <w:u w:val="single"/>
          <w:lang w:val="en-US" w:eastAsia="zh-CN"/>
        </w:rPr>
        <w:t>2</w:t>
      </w:r>
      <w:r>
        <w:rPr>
          <w:rFonts w:hint="eastAsia" w:eastAsiaTheme="minorEastAsia"/>
          <w:b/>
          <w:color w:val="FF0000"/>
          <w:sz w:val="24"/>
          <w:u w:val="single"/>
        </w:rPr>
        <w:t>：</w:t>
      </w:r>
      <w:r>
        <w:rPr>
          <w:rFonts w:eastAsiaTheme="minorEastAsia"/>
          <w:color w:val="FF0000"/>
          <w:kern w:val="0"/>
          <w:sz w:val="24"/>
        </w:rPr>
        <w:t>《遗传》格式</w:t>
      </w:r>
    </w:p>
    <w:p w14:paraId="5BDF6507">
      <w:pPr>
        <w:pStyle w:val="2"/>
        <w:spacing w:after="0" w:line="24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摘要题目</w:t>
      </w:r>
    </w:p>
    <w:p w14:paraId="240FA1D8">
      <w:pPr>
        <w:pStyle w:val="2"/>
        <w:spacing w:before="0" w:after="0" w:line="240" w:lineRule="auto"/>
        <w:rPr>
          <w:rFonts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（题目字体：</w:t>
      </w:r>
      <w:r>
        <w:rPr>
          <w:rFonts w:hint="eastAsia" w:eastAsia="宋体"/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中文为华文中宋，英文为</w:t>
      </w:r>
      <w:r>
        <w:rPr>
          <w:rFonts w:eastAsia="宋体"/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Times New Roman</w:t>
      </w:r>
      <w:r>
        <w:rPr>
          <w:rFonts w:hint="eastAsia" w:eastAsia="宋体"/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，字号1</w:t>
      </w:r>
      <w:r>
        <w:rPr>
          <w:rFonts w:eastAsia="宋体"/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</w:t>
      </w:r>
    </w:p>
    <w:p w14:paraId="09202426">
      <w:pPr>
        <w:pStyle w:val="3"/>
        <w:spacing w:line="480" w:lineRule="exact"/>
      </w:pPr>
      <w:bookmarkStart w:id="0" w:name="_Toc427073775"/>
      <w:bookmarkStart w:id="1" w:name="_Toc427749386"/>
      <w:r>
        <w:rPr>
          <w:rFonts w:hint="eastAsia"/>
        </w:rPr>
        <w:t>姓名×××</w:t>
      </w:r>
      <w:r>
        <w:t xml:space="preserve"> </w:t>
      </w:r>
      <w:r>
        <w:rPr>
          <w:rFonts w:hint="eastAsia"/>
        </w:rPr>
        <w:t>×××</w:t>
      </w:r>
      <w:r>
        <w:t xml:space="preserve"> </w:t>
      </w:r>
      <w:r>
        <w:rPr>
          <w:rFonts w:hint="eastAsia"/>
        </w:rPr>
        <w:t>××× ××× ××× ××× ×××</w:t>
      </w:r>
      <w:r>
        <w:rPr>
          <w:vertAlign w:val="superscript"/>
        </w:rPr>
        <w:t>*</w:t>
      </w:r>
      <w:r>
        <w:rPr>
          <w:vertAlign w:val="superscript"/>
        </w:rPr>
        <w:footnoteReference w:id="0"/>
      </w:r>
    </w:p>
    <w:p w14:paraId="70F3601A">
      <w:pPr>
        <w:spacing w:line="480" w:lineRule="exact"/>
        <w:jc w:val="center"/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（</w:t>
      </w:r>
      <w:r>
        <w:rPr>
          <w:rFonts w:hint="eastAsia" w:ascii="楷体" w:hAnsi="楷体" w:eastAsia="楷体"/>
          <w:szCs w:val="21"/>
        </w:rPr>
        <w:t xml:space="preserve">单位 </w:t>
      </w:r>
      <w:r>
        <w:rPr>
          <w:rFonts w:hint="eastAsia" w:ascii="楷体" w:hAnsi="楷体" w:eastAsia="楷体"/>
          <w:szCs w:val="21"/>
          <w:lang w:val="en-US" w:eastAsia="zh-CN"/>
        </w:rPr>
        <w:t>苏州</w:t>
      </w:r>
      <w:r>
        <w:rPr>
          <w:rFonts w:hint="eastAsia" w:ascii="楷体" w:hAnsi="楷体" w:eastAsia="楷体"/>
          <w:szCs w:val="21"/>
        </w:rPr>
        <w:t>大学</w:t>
      </w:r>
      <w:r>
        <w:rPr>
          <w:rFonts w:ascii="楷体" w:hAnsi="楷体" w:eastAsia="楷体"/>
          <w:szCs w:val="21"/>
        </w:rPr>
        <w:t>，</w:t>
      </w:r>
      <w:r>
        <w:rPr>
          <w:rFonts w:hint="eastAsia" w:ascii="楷体" w:hAnsi="楷体" w:eastAsia="楷体"/>
          <w:szCs w:val="21"/>
        </w:rPr>
        <w:t>江苏+城市名，邮编</w:t>
      </w:r>
      <w:r>
        <w:rPr>
          <w:rFonts w:ascii="楷体" w:hAnsi="楷体" w:eastAsia="楷体"/>
          <w:szCs w:val="21"/>
        </w:rPr>
        <w:t>）</w:t>
      </w:r>
      <w:bookmarkEnd w:id="0"/>
      <w:bookmarkEnd w:id="1"/>
    </w:p>
    <w:p w14:paraId="1034573A">
      <w:pPr>
        <w:snapToGrid w:val="0"/>
        <w:jc w:val="center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作者姓名字体：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中文为华文楷体，英文字体为Times New Roman，字号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</w:t>
      </w:r>
    </w:p>
    <w:p w14:paraId="4FB43715">
      <w:pPr>
        <w:snapToGrid w:val="0"/>
        <w:jc w:val="center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单位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字体：中文为楷体，英文字体为Times New Roman，字号1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）</w:t>
      </w:r>
    </w:p>
    <w:p w14:paraId="08ECB0DF">
      <w:pPr>
        <w:spacing w:line="360" w:lineRule="auto"/>
        <w:rPr>
          <w:rFonts w:eastAsia="仿宋"/>
          <w:sz w:val="24"/>
        </w:rPr>
      </w:pPr>
      <w:r>
        <w:rPr>
          <w:rFonts w:eastAsia="黑体"/>
          <w:b/>
          <w:sz w:val="24"/>
        </w:rPr>
        <w:t>摘 要：</w:t>
      </w: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eastAsia="仿宋"/>
          <w:sz w:val="24"/>
        </w:rPr>
        <w:t>。</w:t>
      </w:r>
    </w:p>
    <w:p w14:paraId="213EAF68">
      <w:pPr>
        <w:spacing w:line="360" w:lineRule="auto"/>
        <w:rPr>
          <w:rFonts w:eastAsia="仿宋"/>
          <w:sz w:val="24"/>
        </w:rPr>
      </w:pPr>
    </w:p>
    <w:p w14:paraId="4625D844">
      <w:pPr>
        <w:widowControl/>
        <w:jc w:val="left"/>
        <w:rPr>
          <w:rFonts w:eastAsia="仿宋"/>
          <w:sz w:val="24"/>
        </w:rPr>
      </w:pPr>
      <w:r>
        <w:rPr>
          <w:rFonts w:eastAsia="黑体"/>
          <w:b/>
          <w:sz w:val="24"/>
        </w:rPr>
        <w:t>关键词：</w:t>
      </w:r>
      <w:r>
        <w:rPr>
          <w:rFonts w:hint="eastAsia" w:eastAsia="仿宋"/>
          <w:sz w:val="24"/>
        </w:rPr>
        <w:t>×××××</w:t>
      </w:r>
      <w:r>
        <w:rPr>
          <w:rFonts w:eastAsia="仿宋"/>
          <w:sz w:val="24"/>
        </w:rPr>
        <w:t>；</w:t>
      </w:r>
      <w:r>
        <w:rPr>
          <w:rFonts w:hint="eastAsia" w:eastAsia="仿宋"/>
          <w:sz w:val="24"/>
        </w:rPr>
        <w:t>×××××</w:t>
      </w:r>
      <w:r>
        <w:rPr>
          <w:rFonts w:eastAsia="仿宋"/>
          <w:sz w:val="24"/>
        </w:rPr>
        <w:t>；</w:t>
      </w:r>
      <w:r>
        <w:rPr>
          <w:rFonts w:hint="eastAsia" w:eastAsia="仿宋"/>
          <w:sz w:val="24"/>
        </w:rPr>
        <w:t>×××××</w:t>
      </w:r>
      <w:r>
        <w:rPr>
          <w:rFonts w:eastAsia="仿宋"/>
          <w:sz w:val="24"/>
        </w:rPr>
        <w:t>；</w:t>
      </w:r>
      <w:r>
        <w:rPr>
          <w:rFonts w:hint="eastAsia" w:eastAsia="仿宋"/>
          <w:sz w:val="24"/>
        </w:rPr>
        <w:t>×××××</w:t>
      </w:r>
    </w:p>
    <w:p w14:paraId="005E56EB">
      <w:pPr>
        <w:widowControl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>
        <w:rPr>
          <w:rFonts w:hint="eastAsia"/>
          <w:b/>
          <w:sz w:val="20"/>
          <w:szCs w:val="20"/>
        </w:rPr>
        <w:t>摘要及关键词字体</w:t>
      </w:r>
      <w:r>
        <w:rPr>
          <w:rFonts w:hint="eastAsia"/>
          <w:sz w:val="20"/>
          <w:szCs w:val="20"/>
        </w:rPr>
        <w:t>：中文为仿宋，英文字体为Times New Roman，字号1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）</w:t>
      </w:r>
    </w:p>
    <w:p w14:paraId="713596D3">
      <w:pPr>
        <w:widowControl/>
        <w:jc w:val="left"/>
        <w:rPr>
          <w:sz w:val="20"/>
          <w:szCs w:val="20"/>
        </w:rPr>
      </w:pPr>
    </w:p>
    <w:p w14:paraId="44E009C7">
      <w:pPr>
        <w:keepNext w:val="0"/>
        <w:keepLines w:val="0"/>
        <w:widowControl/>
        <w:suppressLineNumbers w:val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auto"/>
          <w:spacing w:val="6"/>
          <w:kern w:val="0"/>
          <w:sz w:val="28"/>
          <w:szCs w:val="28"/>
          <w:u w:val="none"/>
          <w:shd w:val="clear" w:fill="F5F8FB"/>
          <w:lang w:val="en-US" w:eastAsia="zh-CN" w:bidi="ar"/>
        </w:rPr>
      </w:pPr>
    </w:p>
    <w:p w14:paraId="55543676">
      <w:pPr>
        <w:rPr>
          <w:rFonts w:hint="eastAsia" w:eastAsiaTheme="minorEastAsia"/>
          <w:b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b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br w:type="page"/>
      </w:r>
    </w:p>
    <w:p w14:paraId="19480B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PingFangSC-Regular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069BC495">
      <w:pPr>
        <w:pStyle w:val="4"/>
        <w:ind w:left="402" w:hanging="402" w:hangingChars="200"/>
        <w:rPr>
          <w:rFonts w:ascii="Times New Roman" w:hAnsi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/>
          <w:sz w:val="20"/>
          <w:szCs w:val="20"/>
        </w:rPr>
        <w:t>基金项目：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>
        <w:rPr>
          <w:rFonts w:hint="eastAsia" w:ascii="Times New Roman" w:hAnsi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字体</w:t>
      </w:r>
      <w:r>
        <w:rPr>
          <w:rFonts w:hint="eastAsia"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：中文为宋体，英文字体为Times New Roman，字号1</w:t>
      </w: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）</w:t>
      </w:r>
    </w:p>
    <w:p w14:paraId="55C2F6B5">
      <w:pPr>
        <w:pStyle w:val="4"/>
        <w:ind w:left="402" w:hanging="402" w:hangingChars="200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hint="eastAsia" w:ascii="Times New Roman" w:hAnsi="Times New Roman"/>
          <w:b/>
          <w:bCs/>
          <w:color w:val="000000"/>
          <w:sz w:val="20"/>
          <w:szCs w:val="20"/>
        </w:rPr>
        <w:t>作者简介：</w:t>
      </w:r>
      <w:r>
        <w:rPr>
          <w:rFonts w:hint="eastAsia" w:ascii="Times New Roman" w:hAnsi="Times New Roman"/>
          <w:bCs/>
          <w:color w:val="000000"/>
          <w:sz w:val="20"/>
          <w:szCs w:val="20"/>
        </w:rPr>
        <w:t>例如张三（如</w:t>
      </w:r>
      <w:r>
        <w:rPr>
          <w:rFonts w:ascii="Times New Roman" w:hAnsi="Times New Roman"/>
          <w:bCs/>
          <w:color w:val="000000"/>
          <w:sz w:val="20"/>
          <w:szCs w:val="20"/>
        </w:rPr>
        <w:t>1989-</w:t>
      </w:r>
      <w:r>
        <w:rPr>
          <w:rFonts w:hint="eastAsia" w:ascii="Times New Roman" w:hAnsi="Times New Roman"/>
          <w:bCs/>
          <w:color w:val="000000"/>
          <w:sz w:val="20"/>
          <w:szCs w:val="20"/>
        </w:rPr>
        <w:t>），男，江苏南京，硕士研究生，主要从事小麦抗病研究。</w:t>
      </w:r>
    </w:p>
    <w:p w14:paraId="7B785ED7">
      <w:pPr>
        <w:pStyle w:val="4"/>
        <w:ind w:firstLine="400" w:firstLineChars="200"/>
        <w:rPr>
          <w:rFonts w:ascii="Times New Roman" w:hAnsi="Times New Roman"/>
          <w:bCs/>
          <w:color w:val="000000"/>
          <w:sz w:val="20"/>
          <w:szCs w:val="20"/>
          <w:lang w:val="fr-FR"/>
        </w:rPr>
      </w:pPr>
      <w:r>
        <w:rPr>
          <w:rFonts w:hint="eastAsia" w:ascii="Times New Roman" w:hAnsi="Times New Roman"/>
          <w:bCs/>
          <w:color w:val="000000"/>
          <w:sz w:val="20"/>
          <w:szCs w:val="20"/>
          <w:lang w:val="fr-FR"/>
        </w:rPr>
        <w:t>电话</w:t>
      </w:r>
      <w:r>
        <w:rPr>
          <w:rFonts w:ascii="Times New Roman" w:hAnsi="Times New Roman"/>
          <w:bCs/>
          <w:color w:val="000000"/>
          <w:sz w:val="20"/>
          <w:szCs w:val="20"/>
          <w:lang w:val="fr-FR"/>
        </w:rPr>
        <w:t>:</w:t>
      </w:r>
      <w:r>
        <w:rPr>
          <w:rFonts w:hint="eastAsia" w:ascii="Times New Roman" w:hAnsi="Times New Roman"/>
          <w:bCs/>
          <w:color w:val="000000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  <w:lang w:val="fr-FR"/>
        </w:rPr>
        <w:t>025-843</w:t>
      </w:r>
      <w:r>
        <w:rPr>
          <w:rFonts w:hint="eastAsia" w:ascii="Times New Roman" w:hAnsi="Times New Roman"/>
          <w:bCs/>
          <w:color w:val="000000"/>
          <w:sz w:val="20"/>
          <w:szCs w:val="20"/>
          <w:lang w:val="fr-FR"/>
        </w:rPr>
        <w:t>99999；</w:t>
      </w:r>
      <w:r>
        <w:rPr>
          <w:rFonts w:ascii="Times New Roman" w:hAnsi="Times New Roman"/>
          <w:bCs/>
          <w:color w:val="000000"/>
          <w:sz w:val="20"/>
          <w:szCs w:val="20"/>
          <w:lang w:val="fr-FR"/>
        </w:rPr>
        <w:t xml:space="preserve">E-mail: </w:t>
      </w:r>
      <w:r>
        <w:rPr>
          <w:rFonts w:hint="eastAsia" w:ascii="Times New Roman" w:hAnsi="Times New Roman"/>
          <w:bCs/>
          <w:color w:val="000000"/>
          <w:sz w:val="20"/>
          <w:szCs w:val="20"/>
          <w:lang w:val="fr-FR"/>
        </w:rPr>
        <w:t>123456</w:t>
      </w:r>
      <w:r>
        <w:rPr>
          <w:rFonts w:ascii="Times New Roman" w:hAnsi="Times New Roman"/>
          <w:bCs/>
          <w:color w:val="000000"/>
          <w:sz w:val="20"/>
          <w:szCs w:val="20"/>
          <w:lang w:val="fr-FR"/>
        </w:rPr>
        <w:t>@163.com</w:t>
      </w:r>
    </w:p>
    <w:p w14:paraId="0708C1B6">
      <w:pPr>
        <w:pStyle w:val="4"/>
        <w:ind w:left="402" w:hanging="402" w:hangingChars="200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hint="eastAsia" w:ascii="Times New Roman" w:hAnsi="Times New Roman"/>
          <w:b/>
          <w:bCs/>
          <w:color w:val="000000"/>
          <w:sz w:val="20"/>
          <w:szCs w:val="20"/>
        </w:rPr>
        <w:t>通讯作者：</w:t>
      </w:r>
      <w:r>
        <w:rPr>
          <w:rFonts w:hint="eastAsia" w:ascii="Times New Roman" w:hAnsi="Times New Roman"/>
          <w:bCs/>
          <w:color w:val="000000"/>
          <w:sz w:val="20"/>
          <w:szCs w:val="20"/>
        </w:rPr>
        <w:t>例如李四（如</w:t>
      </w:r>
      <w:r>
        <w:rPr>
          <w:rFonts w:ascii="Times New Roman" w:hAnsi="Times New Roman"/>
          <w:bCs/>
          <w:color w:val="000000"/>
          <w:sz w:val="20"/>
          <w:szCs w:val="20"/>
        </w:rPr>
        <w:t>19</w:t>
      </w:r>
      <w:r>
        <w:rPr>
          <w:rFonts w:hint="eastAsia" w:ascii="Times New Roman" w:hAnsi="Times New Roman"/>
          <w:bCs/>
          <w:color w:val="000000"/>
          <w:sz w:val="20"/>
          <w:szCs w:val="20"/>
        </w:rPr>
        <w:t>5</w:t>
      </w:r>
      <w:r>
        <w:rPr>
          <w:rFonts w:ascii="Times New Roman" w:hAnsi="Times New Roman"/>
          <w:bCs/>
          <w:color w:val="000000"/>
          <w:sz w:val="20"/>
          <w:szCs w:val="20"/>
        </w:rPr>
        <w:t>9-</w:t>
      </w:r>
      <w:r>
        <w:rPr>
          <w:rFonts w:hint="eastAsia" w:ascii="Times New Roman" w:hAnsi="Times New Roman"/>
          <w:bCs/>
          <w:color w:val="000000"/>
          <w:sz w:val="20"/>
          <w:szCs w:val="20"/>
        </w:rPr>
        <w:t>），男，江苏南京，教授，主要从事小麦抗病研究。</w:t>
      </w:r>
    </w:p>
    <w:p w14:paraId="7D6F02F5">
      <w:pPr>
        <w:pStyle w:val="4"/>
        <w:ind w:left="415" w:leftChars="150" w:hanging="100" w:hangingChars="50"/>
        <w:rPr>
          <w:rFonts w:ascii="Times New Roman" w:hAnsi="Times New Roman"/>
          <w:sz w:val="20"/>
          <w:szCs w:val="20"/>
          <w:lang w:val="fr-FR"/>
        </w:rPr>
      </w:pPr>
      <w:r>
        <w:rPr>
          <w:rFonts w:hint="eastAsia" w:ascii="Times New Roman" w:hAnsi="Times New Roman"/>
          <w:bCs/>
          <w:color w:val="000000"/>
          <w:sz w:val="20"/>
          <w:szCs w:val="20"/>
          <w:lang w:val="fr-FR"/>
        </w:rPr>
        <w:t>电话</w:t>
      </w:r>
      <w:r>
        <w:rPr>
          <w:rFonts w:ascii="Times New Roman" w:hAnsi="Times New Roman"/>
          <w:bCs/>
          <w:color w:val="000000"/>
          <w:sz w:val="20"/>
          <w:szCs w:val="20"/>
          <w:lang w:val="fr-FR"/>
        </w:rPr>
        <w:t>:</w:t>
      </w:r>
      <w:r>
        <w:rPr>
          <w:rFonts w:hint="eastAsia" w:ascii="Times New Roman" w:hAnsi="Times New Roman"/>
          <w:bCs/>
          <w:color w:val="000000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  <w:lang w:val="fr-FR"/>
        </w:rPr>
        <w:t>025-843</w:t>
      </w:r>
      <w:r>
        <w:rPr>
          <w:rFonts w:hint="eastAsia" w:ascii="Times New Roman" w:hAnsi="Times New Roman"/>
          <w:bCs/>
          <w:color w:val="000000"/>
          <w:sz w:val="20"/>
          <w:szCs w:val="20"/>
          <w:lang w:val="fr-FR"/>
        </w:rPr>
        <w:t>99999；</w:t>
      </w:r>
      <w:r>
        <w:rPr>
          <w:rFonts w:ascii="Times New Roman" w:hAnsi="Times New Roman"/>
          <w:bCs/>
          <w:color w:val="000000"/>
          <w:sz w:val="20"/>
          <w:szCs w:val="20"/>
          <w:lang w:val="fr-FR"/>
        </w:rPr>
        <w:t xml:space="preserve">E-mail: </w:t>
      </w:r>
      <w:r>
        <w:rPr>
          <w:rFonts w:hint="eastAsia" w:ascii="Times New Roman" w:hAnsi="Times New Roman"/>
          <w:bCs/>
          <w:color w:val="000000"/>
          <w:sz w:val="20"/>
          <w:szCs w:val="20"/>
          <w:lang w:val="fr-FR"/>
        </w:rPr>
        <w:t>12345678</w:t>
      </w:r>
      <w:r>
        <w:rPr>
          <w:rFonts w:ascii="Times New Roman" w:hAnsi="Times New Roman"/>
          <w:bCs/>
          <w:color w:val="000000"/>
          <w:sz w:val="20"/>
          <w:szCs w:val="20"/>
          <w:lang w:val="fr-FR"/>
        </w:rPr>
        <w:t>@163.com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722A2"/>
    <w:multiLevelType w:val="singleLevel"/>
    <w:tmpl w:val="973722A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37F3C04"/>
    <w:multiLevelType w:val="singleLevel"/>
    <w:tmpl w:val="F37F3C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C835DD7"/>
    <w:multiLevelType w:val="multilevel"/>
    <w:tmpl w:val="5C835DD7"/>
    <w:lvl w:ilvl="0" w:tentative="0">
      <w:start w:val="1"/>
      <w:numFmt w:val="bullet"/>
      <w:lvlText w:val="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91012"/>
    <w:rsid w:val="2C1C5192"/>
    <w:rsid w:val="54112C7D"/>
    <w:rsid w:val="727C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spacing w:before="320" w:after="40" w:line="252" w:lineRule="auto"/>
      <w:jc w:val="center"/>
      <w:outlineLvl w:val="0"/>
    </w:pPr>
    <w:rPr>
      <w:rFonts w:eastAsia="华文中宋"/>
      <w:b/>
      <w:bCs/>
      <w:spacing w:val="4"/>
      <w:kern w:val="0"/>
      <w:sz w:val="30"/>
      <w:szCs w:val="28"/>
    </w:rPr>
  </w:style>
  <w:style w:type="paragraph" w:styleId="3">
    <w:name w:val="heading 2"/>
    <w:basedOn w:val="1"/>
    <w:next w:val="1"/>
    <w:qFormat/>
    <w:uiPriority w:val="9"/>
    <w:pPr>
      <w:keepNext/>
      <w:keepLines/>
      <w:widowControl/>
      <w:spacing w:before="120" w:line="252" w:lineRule="auto"/>
      <w:jc w:val="center"/>
      <w:outlineLvl w:val="1"/>
    </w:pPr>
    <w:rPr>
      <w:rFonts w:eastAsia="华文楷体"/>
      <w:bCs/>
      <w:kern w:val="0"/>
      <w:sz w:val="24"/>
      <w:szCs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note text"/>
    <w:basedOn w:val="1"/>
    <w:qFormat/>
    <w:uiPriority w:val="0"/>
    <w:pPr>
      <w:widowControl/>
      <w:snapToGrid w:val="0"/>
      <w:spacing w:line="252" w:lineRule="auto"/>
      <w:jc w:val="left"/>
    </w:pPr>
    <w:rPr>
      <w:rFonts w:ascii="Calibri" w:hAnsi="Calibr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0"/>
    <w:basedOn w:val="1"/>
    <w:qFormat/>
    <w:uiPriority w:val="0"/>
    <w:pPr>
      <w:widowControl/>
      <w:spacing w:after="200" w:line="252" w:lineRule="auto"/>
      <w:jc w:val="left"/>
    </w:pPr>
    <w:rPr>
      <w:rFonts w:ascii="Cambria" w:hAnsi="Cambria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1746</Words>
  <Characters>2105</Characters>
  <Lines>0</Lines>
  <Paragraphs>0</Paragraphs>
  <TotalTime>1111</TotalTime>
  <ScaleCrop>false</ScaleCrop>
  <LinksUpToDate>false</LinksUpToDate>
  <CharactersWithSpaces>2216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2025-09-29T07:32:00Z</dcterms:created>
  <dc:creator>CINAU</dc:creator>
  <cp:lastModifiedBy>Wangtong</cp:lastModifiedBy>
  <dcterms:modified xsi:type="dcterms:W3CDTF">2025-09-30T08:00:37Z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eyJoZGlkIjoiMzliNjVmMjQ0ZTY0ZWZmOTU3NjFkZTlhZTAzYmRkMWMiLCJ1c2VySWQiOiI1NzY4Nzk2NjEifQ==</vt:lpwstr>
  </property>
  <property fmtid="{D5CDD505-2E9C-101B-9397-08002B2CF9AE}" pid="4" name="ICV">
    <vt:lpwstr>A7894366F62C43B1B125976698368F17_13</vt:lpwstr>
  </property>
</Properties>
</file>